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219A" w14:textId="77777777" w:rsidR="00754BBA" w:rsidRDefault="00754BBA" w:rsidP="00A82E4A">
      <w:pPr>
        <w:ind w:firstLine="0"/>
        <w:jc w:val="center"/>
        <w:rPr>
          <w:b/>
          <w:sz w:val="28"/>
          <w:szCs w:val="28"/>
        </w:rPr>
      </w:pPr>
      <w:bookmarkStart w:id="0" w:name="_Hlk507490229"/>
      <w:bookmarkStart w:id="1" w:name="_GoBack"/>
      <w:r>
        <w:rPr>
          <w:b/>
          <w:sz w:val="28"/>
          <w:szCs w:val="28"/>
        </w:rPr>
        <w:t>PORTALI DI PRENOTAZIONE</w:t>
      </w:r>
    </w:p>
    <w:p w14:paraId="0E0ED8E1" w14:textId="2EB16AEC" w:rsidR="00EA4C93" w:rsidRDefault="00CD796A" w:rsidP="00A82E4A">
      <w:pPr>
        <w:ind w:firstLine="0"/>
        <w:jc w:val="center"/>
        <w:rPr>
          <w:b/>
          <w:sz w:val="28"/>
          <w:szCs w:val="28"/>
        </w:rPr>
      </w:pPr>
      <w:r>
        <w:rPr>
          <w:b/>
          <w:sz w:val="28"/>
          <w:szCs w:val="28"/>
        </w:rPr>
        <w:t xml:space="preserve">PROSEGUE </w:t>
      </w:r>
      <w:r w:rsidR="002B5D8F">
        <w:rPr>
          <w:b/>
          <w:sz w:val="28"/>
          <w:szCs w:val="28"/>
        </w:rPr>
        <w:t xml:space="preserve">LA </w:t>
      </w:r>
      <w:r w:rsidR="00513E94">
        <w:rPr>
          <w:b/>
          <w:sz w:val="28"/>
          <w:szCs w:val="28"/>
        </w:rPr>
        <w:t>PUBBLICITA’ INGANNEVOLE</w:t>
      </w:r>
    </w:p>
    <w:p w14:paraId="7C46926C" w14:textId="77777777" w:rsidR="00513E94" w:rsidRDefault="00513E94" w:rsidP="00A82E4A">
      <w:pPr>
        <w:ind w:firstLine="0"/>
        <w:jc w:val="center"/>
        <w:rPr>
          <w:b/>
          <w:sz w:val="28"/>
          <w:szCs w:val="28"/>
        </w:rPr>
      </w:pPr>
    </w:p>
    <w:p w14:paraId="25C099EE" w14:textId="313A72A1" w:rsidR="00513E94" w:rsidRDefault="002B5D8F" w:rsidP="00A82E4A">
      <w:pPr>
        <w:ind w:firstLine="0"/>
        <w:jc w:val="center"/>
        <w:rPr>
          <w:b/>
          <w:sz w:val="28"/>
          <w:szCs w:val="28"/>
        </w:rPr>
      </w:pPr>
      <w:r>
        <w:rPr>
          <w:b/>
          <w:sz w:val="28"/>
          <w:szCs w:val="28"/>
        </w:rPr>
        <w:t xml:space="preserve">FEDERALBERGHI </w:t>
      </w:r>
      <w:r w:rsidR="00754BBA">
        <w:rPr>
          <w:b/>
          <w:sz w:val="28"/>
          <w:szCs w:val="28"/>
        </w:rPr>
        <w:t xml:space="preserve">CHIEDE </w:t>
      </w:r>
      <w:r>
        <w:rPr>
          <w:b/>
          <w:sz w:val="28"/>
          <w:szCs w:val="28"/>
        </w:rPr>
        <w:t>AL</w:t>
      </w:r>
      <w:r w:rsidR="00513E94">
        <w:rPr>
          <w:b/>
          <w:sz w:val="28"/>
          <w:szCs w:val="28"/>
        </w:rPr>
        <w:t>L’ISTITUTO DELL’AUTODISCIPLINA PUBBLICITARIA</w:t>
      </w:r>
      <w:r>
        <w:rPr>
          <w:b/>
          <w:sz w:val="28"/>
          <w:szCs w:val="28"/>
        </w:rPr>
        <w:t xml:space="preserve"> </w:t>
      </w:r>
      <w:r w:rsidR="00754BBA">
        <w:rPr>
          <w:b/>
          <w:sz w:val="28"/>
          <w:szCs w:val="28"/>
        </w:rPr>
        <w:t xml:space="preserve">DI BLOCCARE </w:t>
      </w:r>
      <w:r>
        <w:rPr>
          <w:b/>
          <w:sz w:val="28"/>
          <w:szCs w:val="28"/>
        </w:rPr>
        <w:t>LO SPOT DI TRIVAGO</w:t>
      </w:r>
    </w:p>
    <w:bookmarkEnd w:id="1"/>
    <w:p w14:paraId="2FD798FA" w14:textId="294898F3" w:rsidR="007E09F8" w:rsidRPr="00B96ED7" w:rsidRDefault="007E09F8" w:rsidP="00EC6736">
      <w:pPr>
        <w:spacing w:after="160" w:line="259" w:lineRule="auto"/>
        <w:ind w:firstLine="0"/>
        <w:rPr>
          <w:rFonts w:eastAsiaTheme="minorHAnsi" w:cs="Arial"/>
          <w:szCs w:val="24"/>
          <w:lang w:eastAsia="en-US"/>
        </w:rPr>
      </w:pPr>
    </w:p>
    <w:p w14:paraId="6AF61E40" w14:textId="0DBA5135" w:rsidR="00C45B4E" w:rsidRDefault="00851FC3" w:rsidP="00EC6736">
      <w:pPr>
        <w:spacing w:after="160" w:line="259" w:lineRule="auto"/>
        <w:ind w:firstLine="0"/>
        <w:rPr>
          <w:rFonts w:eastAsiaTheme="minorHAnsi" w:cs="Arial"/>
          <w:szCs w:val="24"/>
          <w:lang w:eastAsia="en-US"/>
        </w:rPr>
      </w:pPr>
      <w:r w:rsidRPr="00BB6150">
        <w:rPr>
          <w:rFonts w:eastAsiaTheme="minorHAnsi" w:cs="Arial"/>
          <w:szCs w:val="24"/>
          <w:lang w:eastAsia="en-US"/>
        </w:rPr>
        <w:t xml:space="preserve">Federalberghi </w:t>
      </w:r>
      <w:r w:rsidR="001C67D8" w:rsidRPr="00BB6150">
        <w:rPr>
          <w:rFonts w:eastAsiaTheme="minorHAnsi" w:cs="Arial"/>
          <w:szCs w:val="24"/>
          <w:lang w:eastAsia="en-US"/>
        </w:rPr>
        <w:t xml:space="preserve">ha </w:t>
      </w:r>
      <w:r w:rsidR="006569BF">
        <w:rPr>
          <w:rFonts w:eastAsiaTheme="minorHAnsi" w:cs="Arial"/>
          <w:szCs w:val="24"/>
          <w:lang w:eastAsia="en-US"/>
        </w:rPr>
        <w:t xml:space="preserve">chiesto </w:t>
      </w:r>
      <w:r w:rsidRPr="00BB6150">
        <w:rPr>
          <w:rFonts w:eastAsiaTheme="minorHAnsi" w:cs="Arial"/>
          <w:szCs w:val="24"/>
          <w:lang w:eastAsia="en-US"/>
        </w:rPr>
        <w:t xml:space="preserve">all'Istituto dell'Autodisciplina Pubblicitaria </w:t>
      </w:r>
      <w:r w:rsidR="006569BF">
        <w:rPr>
          <w:rFonts w:eastAsiaTheme="minorHAnsi" w:cs="Arial"/>
          <w:szCs w:val="24"/>
          <w:lang w:eastAsia="en-US"/>
        </w:rPr>
        <w:t xml:space="preserve">di bloccare la diffusione di </w:t>
      </w:r>
      <w:r w:rsidR="00A63BF0" w:rsidRPr="00BB6150">
        <w:rPr>
          <w:rFonts w:eastAsiaTheme="minorHAnsi" w:cs="Arial"/>
          <w:szCs w:val="24"/>
          <w:lang w:eastAsia="en-US"/>
        </w:rPr>
        <w:t xml:space="preserve">uno spot televisivo di </w:t>
      </w:r>
      <w:proofErr w:type="spellStart"/>
      <w:r w:rsidR="00A63BF0" w:rsidRPr="00BB6150">
        <w:rPr>
          <w:rFonts w:eastAsiaTheme="minorHAnsi" w:cs="Arial"/>
          <w:szCs w:val="24"/>
          <w:lang w:eastAsia="en-US"/>
        </w:rPr>
        <w:t>Trivago</w:t>
      </w:r>
      <w:proofErr w:type="spellEnd"/>
      <w:r w:rsidR="00A63BF0" w:rsidRPr="00BB6150">
        <w:rPr>
          <w:rFonts w:eastAsiaTheme="minorHAnsi" w:cs="Arial"/>
          <w:szCs w:val="24"/>
          <w:lang w:eastAsia="en-US"/>
        </w:rPr>
        <w:t xml:space="preserve"> che, </w:t>
      </w:r>
      <w:r w:rsidR="00BB6150" w:rsidRPr="00BB6150">
        <w:rPr>
          <w:rFonts w:eastAsiaTheme="minorHAnsi" w:cs="Arial"/>
          <w:szCs w:val="24"/>
          <w:lang w:eastAsia="en-US"/>
        </w:rPr>
        <w:t xml:space="preserve">nel bel mezzo dell’estate, periodo clou per le vacanze di circa 35 milioni di italiani, martella il pubblico con un messaggio ingannevole, </w:t>
      </w:r>
      <w:r w:rsidRPr="00BB6150">
        <w:rPr>
          <w:rFonts w:eastAsiaTheme="minorHAnsi" w:cs="Arial"/>
          <w:szCs w:val="24"/>
          <w:lang w:eastAsia="en-US"/>
        </w:rPr>
        <w:t xml:space="preserve">nel quale </w:t>
      </w:r>
      <w:r w:rsidR="00BB6150" w:rsidRPr="00BB6150">
        <w:rPr>
          <w:rFonts w:eastAsiaTheme="minorHAnsi" w:cs="Arial"/>
          <w:szCs w:val="24"/>
          <w:lang w:eastAsia="en-US"/>
        </w:rPr>
        <w:t xml:space="preserve">il portale </w:t>
      </w:r>
      <w:r w:rsidR="00C45B4E" w:rsidRPr="00BB6150">
        <w:rPr>
          <w:rFonts w:eastAsiaTheme="minorHAnsi" w:cs="Arial"/>
          <w:szCs w:val="24"/>
          <w:lang w:eastAsia="en-US"/>
        </w:rPr>
        <w:t xml:space="preserve">afferma di mostrare </w:t>
      </w:r>
      <w:r w:rsidRPr="00BB6150">
        <w:rPr>
          <w:rFonts w:eastAsiaTheme="minorHAnsi" w:cs="Arial"/>
          <w:szCs w:val="24"/>
          <w:lang w:eastAsia="en-US"/>
        </w:rPr>
        <w:t>il prezzo praticato direttamente dall’hotel</w:t>
      </w:r>
      <w:r w:rsidR="00C45B4E" w:rsidRPr="00BB6150">
        <w:rPr>
          <w:rFonts w:eastAsiaTheme="minorHAnsi" w:cs="Arial"/>
          <w:szCs w:val="24"/>
          <w:lang w:eastAsia="en-US"/>
        </w:rPr>
        <w:t>.</w:t>
      </w:r>
    </w:p>
    <w:p w14:paraId="534591EF" w14:textId="36E71A40" w:rsidR="00A0657D" w:rsidRPr="00B96ED7" w:rsidRDefault="00A0657D" w:rsidP="00EC6736">
      <w:pPr>
        <w:spacing w:after="160" w:line="259" w:lineRule="auto"/>
        <w:ind w:firstLine="0"/>
        <w:rPr>
          <w:rFonts w:eastAsiaTheme="minorHAnsi" w:cs="Arial"/>
          <w:szCs w:val="24"/>
          <w:lang w:eastAsia="en-US"/>
        </w:rPr>
      </w:pPr>
      <w:r w:rsidRPr="00A0657D">
        <w:rPr>
          <w:rFonts w:eastAsiaTheme="minorHAnsi" w:cs="Arial"/>
          <w:szCs w:val="24"/>
          <w:lang w:eastAsia="en-US"/>
        </w:rPr>
        <w:t xml:space="preserve">Il </w:t>
      </w:r>
      <w:proofErr w:type="spellStart"/>
      <w:r>
        <w:rPr>
          <w:rFonts w:eastAsiaTheme="minorHAnsi" w:cs="Arial"/>
          <w:szCs w:val="24"/>
          <w:lang w:eastAsia="en-US"/>
        </w:rPr>
        <w:t>claim</w:t>
      </w:r>
      <w:proofErr w:type="spellEnd"/>
      <w:r>
        <w:rPr>
          <w:rFonts w:eastAsiaTheme="minorHAnsi" w:cs="Arial"/>
          <w:szCs w:val="24"/>
          <w:lang w:eastAsia="en-US"/>
        </w:rPr>
        <w:t xml:space="preserve"> afferma: </w:t>
      </w:r>
      <w:r w:rsidRPr="00A0657D">
        <w:rPr>
          <w:rFonts w:eastAsiaTheme="minorHAnsi" w:cs="Arial"/>
          <w:szCs w:val="24"/>
          <w:lang w:eastAsia="en-US"/>
        </w:rPr>
        <w:t>"</w:t>
      </w:r>
      <w:proofErr w:type="spellStart"/>
      <w:r w:rsidRPr="00A0657D">
        <w:rPr>
          <w:rFonts w:eastAsiaTheme="minorHAnsi" w:cs="Arial"/>
          <w:szCs w:val="24"/>
          <w:lang w:eastAsia="en-US"/>
        </w:rPr>
        <w:t>Trivago</w:t>
      </w:r>
      <w:proofErr w:type="spellEnd"/>
      <w:r w:rsidRPr="00A0657D">
        <w:rPr>
          <w:rFonts w:eastAsiaTheme="minorHAnsi" w:cs="Arial"/>
          <w:szCs w:val="24"/>
          <w:lang w:eastAsia="en-US"/>
        </w:rPr>
        <w:t xml:space="preserve"> ti mostra il prezzo praticato direttamente dall’hotel ed il prezzo di oltre 200 siti di prenotazione diversi. </w:t>
      </w:r>
      <w:proofErr w:type="spellStart"/>
      <w:r w:rsidRPr="00A0657D">
        <w:rPr>
          <w:rFonts w:eastAsiaTheme="minorHAnsi" w:cs="Arial"/>
          <w:szCs w:val="24"/>
          <w:lang w:eastAsia="en-US"/>
        </w:rPr>
        <w:t>Trivago</w:t>
      </w:r>
      <w:proofErr w:type="spellEnd"/>
      <w:r w:rsidRPr="00A0657D">
        <w:rPr>
          <w:rFonts w:eastAsiaTheme="minorHAnsi" w:cs="Arial"/>
          <w:szCs w:val="24"/>
          <w:lang w:eastAsia="en-US"/>
        </w:rPr>
        <w:t xml:space="preserve"> confronta, la scelta è tua”.</w:t>
      </w:r>
    </w:p>
    <w:p w14:paraId="07729327" w14:textId="30059B0E" w:rsidR="00851FC3" w:rsidRPr="00851FC3" w:rsidRDefault="00CD796A" w:rsidP="00EC6736">
      <w:pPr>
        <w:spacing w:after="160" w:line="259" w:lineRule="auto"/>
        <w:ind w:firstLine="0"/>
        <w:rPr>
          <w:rFonts w:eastAsiaTheme="minorHAnsi" w:cs="Arial"/>
          <w:szCs w:val="24"/>
          <w:lang w:eastAsia="en-US"/>
        </w:rPr>
      </w:pPr>
      <w:r>
        <w:rPr>
          <w:rFonts w:eastAsiaTheme="minorHAnsi" w:cs="Arial"/>
          <w:szCs w:val="24"/>
          <w:lang w:eastAsia="en-US"/>
        </w:rPr>
        <w:t xml:space="preserve">La federazione degli albergatori </w:t>
      </w:r>
      <w:r w:rsidR="001C67D8">
        <w:rPr>
          <w:rFonts w:eastAsiaTheme="minorHAnsi" w:cs="Arial"/>
          <w:szCs w:val="24"/>
          <w:lang w:eastAsia="en-US"/>
        </w:rPr>
        <w:t>evidenzia come il messaggio sia “</w:t>
      </w:r>
      <w:r w:rsidR="001C67D8" w:rsidRPr="00C45B4E">
        <w:rPr>
          <w:rFonts w:eastAsiaTheme="minorHAnsi" w:cs="Arial"/>
          <w:b/>
          <w:szCs w:val="24"/>
          <w:lang w:eastAsia="en-US"/>
        </w:rPr>
        <w:t xml:space="preserve">ingannevole, poiché </w:t>
      </w:r>
      <w:r w:rsidR="00851FC3" w:rsidRPr="00C45B4E">
        <w:rPr>
          <w:rFonts w:eastAsiaTheme="minorHAnsi" w:cs="Arial"/>
          <w:b/>
          <w:szCs w:val="24"/>
          <w:lang w:eastAsia="en-US"/>
        </w:rPr>
        <w:t xml:space="preserve">induce il consumatore a ritenere che sulla piattaforma sia </w:t>
      </w:r>
      <w:r w:rsidR="001C67D8" w:rsidRPr="00C45B4E">
        <w:rPr>
          <w:rFonts w:eastAsiaTheme="minorHAnsi" w:cs="Arial"/>
          <w:b/>
          <w:szCs w:val="24"/>
          <w:lang w:eastAsia="en-US"/>
        </w:rPr>
        <w:t xml:space="preserve">sempre </w:t>
      </w:r>
      <w:r w:rsidR="00851FC3" w:rsidRPr="00C45B4E">
        <w:rPr>
          <w:rFonts w:eastAsiaTheme="minorHAnsi" w:cs="Arial"/>
          <w:b/>
          <w:szCs w:val="24"/>
          <w:lang w:eastAsia="en-US"/>
        </w:rPr>
        <w:t>pubblicato il prezzo praticato dall’hotel</w:t>
      </w:r>
      <w:r w:rsidR="00851FC3" w:rsidRPr="00851FC3">
        <w:rPr>
          <w:rFonts w:eastAsiaTheme="minorHAnsi" w:cs="Arial"/>
          <w:szCs w:val="24"/>
          <w:lang w:eastAsia="en-US"/>
        </w:rPr>
        <w:t xml:space="preserve"> e</w:t>
      </w:r>
      <w:r w:rsidR="006569BF">
        <w:rPr>
          <w:rFonts w:eastAsiaTheme="minorHAnsi" w:cs="Arial"/>
          <w:szCs w:val="24"/>
          <w:lang w:eastAsia="en-US"/>
        </w:rPr>
        <w:t xml:space="preserve">, </w:t>
      </w:r>
      <w:r w:rsidR="00BB6150">
        <w:rPr>
          <w:rFonts w:eastAsiaTheme="minorHAnsi" w:cs="Arial"/>
          <w:szCs w:val="24"/>
          <w:lang w:eastAsia="en-US"/>
        </w:rPr>
        <w:t>quindi</w:t>
      </w:r>
      <w:r w:rsidR="006569BF">
        <w:rPr>
          <w:rFonts w:eastAsiaTheme="minorHAnsi" w:cs="Arial"/>
          <w:szCs w:val="24"/>
          <w:lang w:eastAsia="en-US"/>
        </w:rPr>
        <w:t xml:space="preserve">, che utilizzando </w:t>
      </w:r>
      <w:r w:rsidR="00BB6150">
        <w:rPr>
          <w:rFonts w:eastAsiaTheme="minorHAnsi" w:cs="Arial"/>
          <w:szCs w:val="24"/>
          <w:lang w:eastAsia="en-US"/>
        </w:rPr>
        <w:t xml:space="preserve">la piattaforma si realizzerebbe </w:t>
      </w:r>
      <w:r w:rsidR="00851FC3" w:rsidRPr="00851FC3">
        <w:rPr>
          <w:rFonts w:eastAsiaTheme="minorHAnsi" w:cs="Arial"/>
          <w:szCs w:val="24"/>
          <w:lang w:eastAsia="en-US"/>
        </w:rPr>
        <w:t>una scelta</w:t>
      </w:r>
      <w:r w:rsidR="00BB6150">
        <w:rPr>
          <w:rFonts w:eastAsiaTheme="minorHAnsi" w:cs="Arial"/>
          <w:szCs w:val="24"/>
          <w:lang w:eastAsia="en-US"/>
        </w:rPr>
        <w:t xml:space="preserve"> pienamente informata</w:t>
      </w:r>
      <w:r w:rsidR="00851FC3" w:rsidRPr="00851FC3">
        <w:rPr>
          <w:rFonts w:eastAsiaTheme="minorHAnsi" w:cs="Arial"/>
          <w:szCs w:val="24"/>
          <w:lang w:eastAsia="en-US"/>
        </w:rPr>
        <w:t>.</w:t>
      </w:r>
      <w:r>
        <w:rPr>
          <w:rFonts w:eastAsiaTheme="minorHAnsi" w:cs="Arial"/>
          <w:szCs w:val="24"/>
          <w:lang w:eastAsia="en-US"/>
        </w:rPr>
        <w:t xml:space="preserve"> </w:t>
      </w:r>
      <w:r w:rsidR="001C67D8">
        <w:rPr>
          <w:rFonts w:eastAsiaTheme="minorHAnsi" w:cs="Arial"/>
          <w:szCs w:val="24"/>
          <w:lang w:eastAsia="en-US"/>
        </w:rPr>
        <w:t xml:space="preserve">La </w:t>
      </w:r>
      <w:r w:rsidR="00851FC3" w:rsidRPr="00851FC3">
        <w:rPr>
          <w:rFonts w:eastAsiaTheme="minorHAnsi" w:cs="Arial"/>
          <w:szCs w:val="24"/>
          <w:lang w:eastAsia="en-US"/>
        </w:rPr>
        <w:t>realtà</w:t>
      </w:r>
      <w:r w:rsidR="001C67D8">
        <w:rPr>
          <w:rFonts w:eastAsiaTheme="minorHAnsi" w:cs="Arial"/>
          <w:szCs w:val="24"/>
          <w:lang w:eastAsia="en-US"/>
        </w:rPr>
        <w:t xml:space="preserve"> è ben differente</w:t>
      </w:r>
      <w:r w:rsidR="00BB6150">
        <w:rPr>
          <w:rFonts w:eastAsiaTheme="minorHAnsi" w:cs="Arial"/>
          <w:szCs w:val="24"/>
          <w:lang w:eastAsia="en-US"/>
        </w:rPr>
        <w:t xml:space="preserve">: </w:t>
      </w:r>
      <w:r>
        <w:rPr>
          <w:rFonts w:eastAsiaTheme="minorHAnsi" w:cs="Arial"/>
          <w:szCs w:val="24"/>
          <w:lang w:eastAsia="en-US"/>
        </w:rPr>
        <w:t xml:space="preserve">Federalberghi ha </w:t>
      </w:r>
      <w:r w:rsidR="00754BBA">
        <w:rPr>
          <w:rFonts w:eastAsiaTheme="minorHAnsi" w:cs="Arial"/>
          <w:szCs w:val="24"/>
          <w:lang w:eastAsia="en-US"/>
        </w:rPr>
        <w:t xml:space="preserve">segnalato </w:t>
      </w:r>
      <w:r w:rsidR="001C67D8" w:rsidRPr="00C45B4E">
        <w:rPr>
          <w:rFonts w:eastAsiaTheme="minorHAnsi" w:cs="Arial"/>
          <w:szCs w:val="24"/>
          <w:lang w:eastAsia="en-US"/>
        </w:rPr>
        <w:t xml:space="preserve">allo IAP </w:t>
      </w:r>
      <w:r w:rsidR="00671CA4">
        <w:rPr>
          <w:rFonts w:eastAsiaTheme="minorHAnsi" w:cs="Arial"/>
          <w:szCs w:val="24"/>
          <w:lang w:eastAsia="en-US"/>
        </w:rPr>
        <w:t>ch</w:t>
      </w:r>
      <w:r w:rsidR="001C67D8" w:rsidRPr="00C45B4E">
        <w:rPr>
          <w:rFonts w:eastAsiaTheme="minorHAnsi" w:cs="Arial"/>
          <w:szCs w:val="24"/>
          <w:lang w:eastAsia="en-US"/>
        </w:rPr>
        <w:t xml:space="preserve">e </w:t>
      </w:r>
      <w:r w:rsidR="001C67D8" w:rsidRPr="00C45B4E">
        <w:rPr>
          <w:rFonts w:eastAsiaTheme="minorHAnsi" w:cs="Arial"/>
          <w:b/>
          <w:szCs w:val="24"/>
          <w:lang w:eastAsia="en-US"/>
        </w:rPr>
        <w:t>nella maggior parte dei casi sul</w:t>
      </w:r>
      <w:r w:rsidR="00851FC3" w:rsidRPr="00C45B4E">
        <w:rPr>
          <w:rFonts w:eastAsiaTheme="minorHAnsi" w:cs="Arial"/>
          <w:b/>
          <w:szCs w:val="24"/>
          <w:lang w:eastAsia="en-US"/>
        </w:rPr>
        <w:t xml:space="preserve">la piattaforma non </w:t>
      </w:r>
      <w:r w:rsidR="00C45B4E">
        <w:rPr>
          <w:rFonts w:eastAsiaTheme="minorHAnsi" w:cs="Arial"/>
          <w:b/>
          <w:szCs w:val="24"/>
          <w:lang w:eastAsia="en-US"/>
        </w:rPr>
        <w:t xml:space="preserve">è </w:t>
      </w:r>
      <w:r w:rsidR="001C67D8" w:rsidRPr="00C45B4E">
        <w:rPr>
          <w:rFonts w:eastAsiaTheme="minorHAnsi" w:cs="Arial"/>
          <w:b/>
          <w:szCs w:val="24"/>
          <w:lang w:eastAsia="en-US"/>
        </w:rPr>
        <w:t xml:space="preserve">disponibile nessuna informazione </w:t>
      </w:r>
      <w:r w:rsidR="00A0657D">
        <w:rPr>
          <w:rFonts w:eastAsiaTheme="minorHAnsi" w:cs="Arial"/>
          <w:b/>
          <w:szCs w:val="24"/>
          <w:lang w:eastAsia="en-US"/>
        </w:rPr>
        <w:t xml:space="preserve">sul </w:t>
      </w:r>
      <w:r w:rsidR="00851FC3" w:rsidRPr="00C45B4E">
        <w:rPr>
          <w:rFonts w:eastAsiaTheme="minorHAnsi" w:cs="Arial"/>
          <w:b/>
          <w:szCs w:val="24"/>
          <w:lang w:eastAsia="en-US"/>
        </w:rPr>
        <w:t>prezzo praticato direttamente dall'hotel</w:t>
      </w:r>
      <w:r w:rsidR="00BB6150">
        <w:rPr>
          <w:rFonts w:eastAsiaTheme="minorHAnsi" w:cs="Arial"/>
          <w:b/>
          <w:szCs w:val="24"/>
          <w:lang w:eastAsia="en-US"/>
        </w:rPr>
        <w:t xml:space="preserve">. </w:t>
      </w:r>
      <w:r w:rsidR="00BB6150" w:rsidRPr="00BB6150">
        <w:rPr>
          <w:rFonts w:eastAsiaTheme="minorHAnsi" w:cs="Arial"/>
          <w:szCs w:val="24"/>
          <w:lang w:eastAsia="en-US"/>
        </w:rPr>
        <w:t>Conseguentemente, le decisioni di acquisto avvengono sulla base di informazioni incomplete</w:t>
      </w:r>
      <w:r w:rsidR="00851FC3" w:rsidRPr="00851FC3">
        <w:rPr>
          <w:rFonts w:eastAsiaTheme="minorHAnsi" w:cs="Arial"/>
          <w:szCs w:val="24"/>
          <w:lang w:eastAsia="en-US"/>
        </w:rPr>
        <w:t>.</w:t>
      </w:r>
      <w:r w:rsidR="001C67D8">
        <w:rPr>
          <w:rFonts w:eastAsiaTheme="minorHAnsi" w:cs="Arial"/>
          <w:szCs w:val="24"/>
          <w:lang w:eastAsia="en-US"/>
        </w:rPr>
        <w:t>”</w:t>
      </w:r>
    </w:p>
    <w:p w14:paraId="1A187E86" w14:textId="1A13C95E" w:rsidR="00851FC3" w:rsidRPr="00851FC3" w:rsidRDefault="00A56B4F" w:rsidP="00EC6736">
      <w:pPr>
        <w:spacing w:after="160" w:line="259" w:lineRule="auto"/>
        <w:ind w:firstLine="0"/>
        <w:rPr>
          <w:rFonts w:eastAsiaTheme="minorHAnsi" w:cs="Arial"/>
          <w:szCs w:val="24"/>
          <w:lang w:eastAsia="en-US"/>
        </w:rPr>
      </w:pPr>
      <w:r>
        <w:rPr>
          <w:rFonts w:eastAsiaTheme="minorHAnsi" w:cs="Arial"/>
          <w:szCs w:val="24"/>
          <w:lang w:eastAsia="en-US"/>
        </w:rPr>
        <w:t xml:space="preserve">Secondo Federalberghi </w:t>
      </w:r>
      <w:r w:rsidR="001C67D8">
        <w:rPr>
          <w:rFonts w:eastAsiaTheme="minorHAnsi" w:cs="Arial"/>
          <w:szCs w:val="24"/>
          <w:lang w:eastAsia="en-US"/>
        </w:rPr>
        <w:t>“</w:t>
      </w:r>
      <w:r>
        <w:rPr>
          <w:rFonts w:eastAsiaTheme="minorHAnsi" w:cs="Arial"/>
          <w:szCs w:val="24"/>
          <w:lang w:eastAsia="en-US"/>
        </w:rPr>
        <w:t>i</w:t>
      </w:r>
      <w:r w:rsidR="00851FC3" w:rsidRPr="00851FC3">
        <w:rPr>
          <w:rFonts w:eastAsiaTheme="minorHAnsi" w:cs="Arial"/>
          <w:szCs w:val="24"/>
          <w:lang w:eastAsia="en-US"/>
        </w:rPr>
        <w:t xml:space="preserve">l messaggio </w:t>
      </w:r>
      <w:r w:rsidR="001C67D8">
        <w:rPr>
          <w:rFonts w:eastAsiaTheme="minorHAnsi" w:cs="Arial"/>
          <w:szCs w:val="24"/>
          <w:lang w:eastAsia="en-US"/>
        </w:rPr>
        <w:t xml:space="preserve">risulta </w:t>
      </w:r>
      <w:r w:rsidRPr="00A56B4F">
        <w:rPr>
          <w:rFonts w:eastAsiaTheme="minorHAnsi" w:cs="Arial"/>
          <w:b/>
          <w:szCs w:val="24"/>
          <w:lang w:eastAsia="en-US"/>
        </w:rPr>
        <w:t xml:space="preserve">fuorviante </w:t>
      </w:r>
      <w:r w:rsidR="001C67D8" w:rsidRPr="00A56B4F">
        <w:rPr>
          <w:rFonts w:eastAsiaTheme="minorHAnsi" w:cs="Arial"/>
          <w:b/>
          <w:szCs w:val="24"/>
          <w:lang w:eastAsia="en-US"/>
        </w:rPr>
        <w:t xml:space="preserve">anche per un </w:t>
      </w:r>
      <w:r w:rsidRPr="00A56B4F">
        <w:rPr>
          <w:rFonts w:eastAsiaTheme="minorHAnsi" w:cs="Arial"/>
          <w:b/>
          <w:szCs w:val="24"/>
          <w:lang w:eastAsia="en-US"/>
        </w:rPr>
        <w:t xml:space="preserve">secondo </w:t>
      </w:r>
      <w:r w:rsidR="001C67D8" w:rsidRPr="00A56B4F">
        <w:rPr>
          <w:rFonts w:eastAsiaTheme="minorHAnsi" w:cs="Arial"/>
          <w:b/>
          <w:szCs w:val="24"/>
          <w:lang w:eastAsia="en-US"/>
        </w:rPr>
        <w:t>aspetto</w:t>
      </w:r>
      <w:r w:rsidR="001C67D8">
        <w:rPr>
          <w:rFonts w:eastAsiaTheme="minorHAnsi" w:cs="Arial"/>
          <w:szCs w:val="24"/>
          <w:lang w:eastAsia="en-US"/>
        </w:rPr>
        <w:t xml:space="preserve">, in quanto </w:t>
      </w:r>
      <w:r w:rsidR="00851FC3" w:rsidRPr="00851FC3">
        <w:rPr>
          <w:rFonts w:eastAsiaTheme="minorHAnsi" w:cs="Arial"/>
          <w:szCs w:val="24"/>
          <w:lang w:eastAsia="en-US"/>
        </w:rPr>
        <w:t xml:space="preserve">lascia intendere che </w:t>
      </w:r>
      <w:r w:rsidR="001C67D8">
        <w:rPr>
          <w:rFonts w:eastAsiaTheme="minorHAnsi" w:cs="Arial"/>
          <w:szCs w:val="24"/>
          <w:lang w:eastAsia="en-US"/>
        </w:rPr>
        <w:t>i</w:t>
      </w:r>
      <w:r w:rsidR="00851FC3" w:rsidRPr="00851FC3">
        <w:rPr>
          <w:rFonts w:eastAsiaTheme="minorHAnsi" w:cs="Arial"/>
          <w:szCs w:val="24"/>
          <w:lang w:eastAsia="en-US"/>
        </w:rPr>
        <w:t xml:space="preserve">l servizio offerto da </w:t>
      </w:r>
      <w:proofErr w:type="spellStart"/>
      <w:r w:rsidR="00851FC3" w:rsidRPr="00851FC3">
        <w:rPr>
          <w:rFonts w:eastAsiaTheme="minorHAnsi" w:cs="Arial"/>
          <w:szCs w:val="24"/>
          <w:lang w:eastAsia="en-US"/>
        </w:rPr>
        <w:t>Trivago</w:t>
      </w:r>
      <w:proofErr w:type="spellEnd"/>
      <w:r w:rsidR="00851FC3" w:rsidRPr="00851FC3">
        <w:rPr>
          <w:rFonts w:eastAsiaTheme="minorHAnsi" w:cs="Arial"/>
          <w:szCs w:val="24"/>
          <w:lang w:eastAsia="en-US"/>
        </w:rPr>
        <w:t xml:space="preserve"> v</w:t>
      </w:r>
      <w:r w:rsidR="00754BBA">
        <w:rPr>
          <w:rFonts w:eastAsiaTheme="minorHAnsi" w:cs="Arial"/>
          <w:szCs w:val="24"/>
          <w:lang w:eastAsia="en-US"/>
        </w:rPr>
        <w:t>e</w:t>
      </w:r>
      <w:r w:rsidR="00851FC3" w:rsidRPr="00851FC3">
        <w:rPr>
          <w:rFonts w:eastAsiaTheme="minorHAnsi" w:cs="Arial"/>
          <w:szCs w:val="24"/>
          <w:lang w:eastAsia="en-US"/>
        </w:rPr>
        <w:t xml:space="preserve">nga svolto ad esclusivo beneficio del consumatore </w:t>
      </w:r>
      <w:r w:rsidR="001C67D8">
        <w:rPr>
          <w:rFonts w:eastAsiaTheme="minorHAnsi" w:cs="Arial"/>
          <w:szCs w:val="24"/>
          <w:lang w:eastAsia="en-US"/>
        </w:rPr>
        <w:t xml:space="preserve">ed omette di </w:t>
      </w:r>
      <w:r w:rsidR="00851FC3" w:rsidRPr="00851FC3">
        <w:rPr>
          <w:rFonts w:eastAsiaTheme="minorHAnsi" w:cs="Arial"/>
          <w:szCs w:val="24"/>
          <w:lang w:eastAsia="en-US"/>
        </w:rPr>
        <w:t xml:space="preserve">comunicare che gli annunci presenti sulla piattaforma sono </w:t>
      </w:r>
      <w:r>
        <w:rPr>
          <w:rFonts w:eastAsiaTheme="minorHAnsi" w:cs="Arial"/>
          <w:szCs w:val="24"/>
          <w:lang w:eastAsia="en-US"/>
        </w:rPr>
        <w:t xml:space="preserve">inserzioni </w:t>
      </w:r>
      <w:r w:rsidR="00851FC3" w:rsidRPr="00851FC3">
        <w:rPr>
          <w:rFonts w:eastAsiaTheme="minorHAnsi" w:cs="Arial"/>
          <w:szCs w:val="24"/>
          <w:lang w:eastAsia="en-US"/>
        </w:rPr>
        <w:t>a pagamento</w:t>
      </w:r>
      <w:r w:rsidR="001C67D8">
        <w:rPr>
          <w:rFonts w:eastAsiaTheme="minorHAnsi" w:cs="Arial"/>
          <w:szCs w:val="24"/>
          <w:lang w:eastAsia="en-US"/>
        </w:rPr>
        <w:t xml:space="preserve">. </w:t>
      </w:r>
      <w:r w:rsidR="00C45B4E">
        <w:rPr>
          <w:rFonts w:eastAsiaTheme="minorHAnsi" w:cs="Arial"/>
          <w:szCs w:val="24"/>
          <w:lang w:eastAsia="en-US"/>
        </w:rPr>
        <w:t xml:space="preserve">In altri termini, </w:t>
      </w:r>
      <w:r w:rsidR="00851FC3" w:rsidRPr="00671CA4">
        <w:rPr>
          <w:rFonts w:eastAsiaTheme="minorHAnsi" w:cs="Arial"/>
          <w:b/>
          <w:szCs w:val="24"/>
          <w:lang w:eastAsia="en-US"/>
        </w:rPr>
        <w:t>il servizio offerto non consiste nella segnalazione delle migliori condizioni disponibili</w:t>
      </w:r>
      <w:r w:rsidR="00C45B4E" w:rsidRPr="00671CA4">
        <w:rPr>
          <w:rFonts w:eastAsiaTheme="minorHAnsi" w:cs="Arial"/>
          <w:b/>
          <w:szCs w:val="24"/>
          <w:lang w:eastAsia="en-US"/>
        </w:rPr>
        <w:t>,</w:t>
      </w:r>
      <w:r w:rsidR="00851FC3" w:rsidRPr="00671CA4">
        <w:rPr>
          <w:rFonts w:eastAsiaTheme="minorHAnsi" w:cs="Arial"/>
          <w:b/>
          <w:szCs w:val="24"/>
          <w:lang w:eastAsia="en-US"/>
        </w:rPr>
        <w:t xml:space="preserve"> ma nella pubblicazione di un mero elenco di annunci pubblicitari</w:t>
      </w:r>
      <w:r w:rsidR="001C67D8">
        <w:rPr>
          <w:rFonts w:eastAsiaTheme="minorHAnsi" w:cs="Arial"/>
          <w:szCs w:val="24"/>
          <w:lang w:eastAsia="en-US"/>
        </w:rPr>
        <w:t>”</w:t>
      </w:r>
      <w:r w:rsidR="00851FC3" w:rsidRPr="00851FC3">
        <w:rPr>
          <w:rFonts w:eastAsiaTheme="minorHAnsi" w:cs="Arial"/>
          <w:szCs w:val="24"/>
          <w:lang w:eastAsia="en-US"/>
        </w:rPr>
        <w:t>.</w:t>
      </w:r>
    </w:p>
    <w:p w14:paraId="48F8D664" w14:textId="2DD8E460" w:rsidR="001C67D8" w:rsidRDefault="001C67D8" w:rsidP="00EC6736">
      <w:pPr>
        <w:spacing w:after="160" w:line="259" w:lineRule="auto"/>
        <w:ind w:firstLine="0"/>
        <w:rPr>
          <w:rFonts w:eastAsiaTheme="minorHAnsi" w:cs="Arial"/>
          <w:szCs w:val="24"/>
          <w:lang w:eastAsia="en-US"/>
        </w:rPr>
      </w:pPr>
      <w:r>
        <w:rPr>
          <w:rFonts w:eastAsiaTheme="minorHAnsi" w:cs="Arial"/>
          <w:szCs w:val="24"/>
          <w:lang w:eastAsia="en-US"/>
        </w:rPr>
        <w:t>In attesa d</w:t>
      </w:r>
      <w:r w:rsidR="00A63BF0">
        <w:rPr>
          <w:rFonts w:eastAsiaTheme="minorHAnsi" w:cs="Arial"/>
          <w:szCs w:val="24"/>
          <w:lang w:eastAsia="en-US"/>
        </w:rPr>
        <w:t xml:space="preserve">ella decisione dello IAP sullo spot di </w:t>
      </w:r>
      <w:proofErr w:type="spellStart"/>
      <w:r w:rsidR="00A63BF0">
        <w:rPr>
          <w:rFonts w:eastAsiaTheme="minorHAnsi" w:cs="Arial"/>
          <w:szCs w:val="24"/>
          <w:lang w:eastAsia="en-US"/>
        </w:rPr>
        <w:t>Trivago</w:t>
      </w:r>
      <w:proofErr w:type="spellEnd"/>
      <w:r w:rsidR="00A63BF0">
        <w:rPr>
          <w:rFonts w:eastAsiaTheme="minorHAnsi" w:cs="Arial"/>
          <w:szCs w:val="24"/>
          <w:lang w:eastAsia="en-US"/>
        </w:rPr>
        <w:t xml:space="preserve">, </w:t>
      </w:r>
      <w:r w:rsidR="00CD796A">
        <w:rPr>
          <w:rFonts w:eastAsiaTheme="minorHAnsi" w:cs="Arial"/>
          <w:szCs w:val="24"/>
          <w:lang w:eastAsia="en-US"/>
        </w:rPr>
        <w:t xml:space="preserve">Federalberghi invita </w:t>
      </w:r>
      <w:r w:rsidR="00C45B4E">
        <w:rPr>
          <w:rFonts w:eastAsiaTheme="minorHAnsi" w:cs="Arial"/>
          <w:szCs w:val="24"/>
          <w:lang w:eastAsia="en-US"/>
        </w:rPr>
        <w:t xml:space="preserve">coloro che non hanno ancora prenotato per la propria vacanza </w:t>
      </w:r>
      <w:r w:rsidR="00C45B4E" w:rsidRPr="00754BBA">
        <w:rPr>
          <w:rFonts w:eastAsiaTheme="minorHAnsi" w:cs="Arial"/>
          <w:b/>
          <w:szCs w:val="24"/>
          <w:lang w:eastAsia="en-US"/>
        </w:rPr>
        <w:t>a</w:t>
      </w:r>
      <w:r w:rsidR="00671CA4" w:rsidRPr="00754BBA">
        <w:rPr>
          <w:rFonts w:eastAsiaTheme="minorHAnsi" w:cs="Arial"/>
          <w:b/>
          <w:szCs w:val="24"/>
          <w:lang w:eastAsia="en-US"/>
        </w:rPr>
        <w:t xml:space="preserve"> </w:t>
      </w:r>
      <w:r w:rsidR="00754BBA" w:rsidRPr="00754BBA">
        <w:rPr>
          <w:rFonts w:eastAsiaTheme="minorHAnsi" w:cs="Arial"/>
          <w:b/>
          <w:szCs w:val="24"/>
          <w:lang w:eastAsia="en-US"/>
        </w:rPr>
        <w:t>non limitarsi a</w:t>
      </w:r>
      <w:r w:rsidR="00CD796A">
        <w:rPr>
          <w:rFonts w:eastAsiaTheme="minorHAnsi" w:cs="Arial"/>
          <w:b/>
          <w:szCs w:val="24"/>
          <w:lang w:eastAsia="en-US"/>
        </w:rPr>
        <w:t xml:space="preserve"> consultare </w:t>
      </w:r>
      <w:r w:rsidR="00671CA4" w:rsidRPr="00754BBA">
        <w:rPr>
          <w:rFonts w:eastAsiaTheme="minorHAnsi" w:cs="Arial"/>
          <w:b/>
          <w:szCs w:val="24"/>
          <w:lang w:eastAsia="en-US"/>
        </w:rPr>
        <w:t>un solo canale informativo</w:t>
      </w:r>
      <w:r w:rsidR="00671CA4">
        <w:rPr>
          <w:rFonts w:eastAsiaTheme="minorHAnsi" w:cs="Arial"/>
          <w:szCs w:val="24"/>
          <w:lang w:eastAsia="en-US"/>
        </w:rPr>
        <w:t xml:space="preserve"> ed a </w:t>
      </w:r>
      <w:r w:rsidR="00671CA4" w:rsidRPr="00671CA4">
        <w:rPr>
          <w:rFonts w:eastAsiaTheme="minorHAnsi" w:cs="Arial"/>
          <w:b/>
          <w:szCs w:val="24"/>
          <w:lang w:eastAsia="en-US"/>
        </w:rPr>
        <w:t xml:space="preserve">contattare </w:t>
      </w:r>
      <w:r w:rsidR="00C45B4E" w:rsidRPr="00671CA4">
        <w:rPr>
          <w:rFonts w:eastAsiaTheme="minorHAnsi" w:cs="Arial"/>
          <w:b/>
          <w:szCs w:val="24"/>
          <w:lang w:eastAsia="en-US"/>
        </w:rPr>
        <w:t>sempre l’albergo</w:t>
      </w:r>
      <w:r w:rsidR="00C45B4E">
        <w:rPr>
          <w:rFonts w:eastAsiaTheme="minorHAnsi" w:cs="Arial"/>
          <w:szCs w:val="24"/>
          <w:lang w:eastAsia="en-US"/>
        </w:rPr>
        <w:t xml:space="preserve"> (mediante il sito internet</w:t>
      </w:r>
      <w:r w:rsidR="00787922">
        <w:rPr>
          <w:rFonts w:eastAsiaTheme="minorHAnsi" w:cs="Arial"/>
          <w:szCs w:val="24"/>
          <w:lang w:eastAsia="en-US"/>
        </w:rPr>
        <w:t xml:space="preserve"> della struttura</w:t>
      </w:r>
      <w:r w:rsidR="00C45B4E">
        <w:rPr>
          <w:rFonts w:eastAsiaTheme="minorHAnsi" w:cs="Arial"/>
          <w:szCs w:val="24"/>
          <w:lang w:eastAsia="en-US"/>
        </w:rPr>
        <w:t xml:space="preserve">, la posta elettronica o il telefono), </w:t>
      </w:r>
      <w:r w:rsidR="00C45B4E" w:rsidRPr="00671CA4">
        <w:rPr>
          <w:rFonts w:eastAsiaTheme="minorHAnsi" w:cs="Arial"/>
          <w:b/>
          <w:szCs w:val="24"/>
          <w:lang w:eastAsia="en-US"/>
        </w:rPr>
        <w:t>al fine di verificare le condizioni particolari che la struttura riserva agli ospiti che prenotano direttamente</w:t>
      </w:r>
      <w:r w:rsidR="00754BBA" w:rsidRPr="00754BBA">
        <w:rPr>
          <w:rFonts w:eastAsiaTheme="minorHAnsi" w:cs="Arial"/>
          <w:szCs w:val="24"/>
          <w:lang w:eastAsia="en-US"/>
        </w:rPr>
        <w:t>”</w:t>
      </w:r>
      <w:r w:rsidR="00C45B4E">
        <w:rPr>
          <w:rFonts w:eastAsiaTheme="minorHAnsi" w:cs="Arial"/>
          <w:szCs w:val="24"/>
          <w:lang w:eastAsia="en-US"/>
        </w:rPr>
        <w:t>.</w:t>
      </w:r>
      <w:bookmarkEnd w:id="0"/>
    </w:p>
    <w:p w14:paraId="383B492F" w14:textId="409E21F7" w:rsidR="006569BF" w:rsidRDefault="006569BF" w:rsidP="00EC6736">
      <w:pPr>
        <w:spacing w:after="160" w:line="259" w:lineRule="auto"/>
        <w:ind w:firstLine="0"/>
        <w:rPr>
          <w:rFonts w:eastAsiaTheme="minorHAnsi" w:cs="Arial"/>
          <w:szCs w:val="24"/>
          <w:lang w:eastAsia="en-US"/>
        </w:rPr>
      </w:pPr>
      <w:r>
        <w:rPr>
          <w:rFonts w:eastAsiaTheme="minorHAnsi" w:cs="Arial"/>
          <w:szCs w:val="24"/>
          <w:lang w:eastAsia="en-US"/>
        </w:rPr>
        <w:t>L</w:t>
      </w:r>
      <w:r w:rsidRPr="00851FC3">
        <w:rPr>
          <w:rFonts w:eastAsiaTheme="minorHAnsi" w:cs="Arial"/>
          <w:szCs w:val="24"/>
          <w:lang w:eastAsia="en-US"/>
        </w:rPr>
        <w:t xml:space="preserve">'Istituto dell'Autodisciplina </w:t>
      </w:r>
      <w:r>
        <w:rPr>
          <w:rFonts w:eastAsiaTheme="minorHAnsi" w:cs="Arial"/>
          <w:szCs w:val="24"/>
          <w:lang w:eastAsia="en-US"/>
        </w:rPr>
        <w:t>P</w:t>
      </w:r>
      <w:r w:rsidRPr="00851FC3">
        <w:rPr>
          <w:rFonts w:eastAsiaTheme="minorHAnsi" w:cs="Arial"/>
          <w:szCs w:val="24"/>
          <w:lang w:eastAsia="en-US"/>
        </w:rPr>
        <w:t xml:space="preserve">ubblicitaria </w:t>
      </w:r>
      <w:r>
        <w:rPr>
          <w:rFonts w:eastAsiaTheme="minorHAnsi" w:cs="Arial"/>
          <w:szCs w:val="24"/>
          <w:lang w:eastAsia="en-US"/>
        </w:rPr>
        <w:t xml:space="preserve">si è già espresso a febbraio 2018 su </w:t>
      </w:r>
      <w:r w:rsidRPr="00851FC3">
        <w:rPr>
          <w:rFonts w:eastAsiaTheme="minorHAnsi" w:cs="Arial"/>
          <w:szCs w:val="24"/>
          <w:lang w:eastAsia="en-US"/>
        </w:rPr>
        <w:t xml:space="preserve">un altro caso di pubblicità ingannevole in materia di prenotazioni alberghiere, </w:t>
      </w:r>
      <w:r>
        <w:rPr>
          <w:rFonts w:eastAsiaTheme="minorHAnsi" w:cs="Arial"/>
          <w:szCs w:val="24"/>
          <w:lang w:eastAsia="en-US"/>
        </w:rPr>
        <w:t xml:space="preserve">concernente il </w:t>
      </w:r>
      <w:r w:rsidRPr="00851FC3">
        <w:rPr>
          <w:rFonts w:eastAsiaTheme="minorHAnsi" w:cs="Arial"/>
          <w:szCs w:val="24"/>
          <w:lang w:eastAsia="en-US"/>
        </w:rPr>
        <w:t>messaggio pubblicitario di Booking.com che prometteva la possibilità di cancellare gratuitamente le prenotazioni.</w:t>
      </w:r>
    </w:p>
    <w:p w14:paraId="0D89E55D" w14:textId="7E30D216" w:rsidR="00EC6736" w:rsidRDefault="00EC6736" w:rsidP="00EC6736">
      <w:pPr>
        <w:spacing w:after="160" w:line="259" w:lineRule="auto"/>
        <w:ind w:firstLine="0"/>
        <w:rPr>
          <w:rFonts w:eastAsiaTheme="minorHAnsi" w:cs="Arial"/>
          <w:szCs w:val="24"/>
          <w:lang w:eastAsia="en-US"/>
        </w:rPr>
      </w:pPr>
    </w:p>
    <w:p w14:paraId="31F883C3" w14:textId="25E3ADBA" w:rsidR="00EC6736" w:rsidRDefault="00EC6736" w:rsidP="00EC6736">
      <w:pPr>
        <w:spacing w:after="160" w:line="259" w:lineRule="auto"/>
        <w:ind w:firstLine="0"/>
        <w:rPr>
          <w:rFonts w:eastAsiaTheme="minorHAnsi" w:cs="Arial"/>
          <w:szCs w:val="24"/>
          <w:lang w:eastAsia="en-US"/>
        </w:rPr>
      </w:pPr>
    </w:p>
    <w:p w14:paraId="3F7FC9EF" w14:textId="73F7A1CB" w:rsidR="00EC6736" w:rsidRDefault="00EC6736" w:rsidP="00EC6736">
      <w:pPr>
        <w:spacing w:after="160" w:line="259" w:lineRule="auto"/>
        <w:ind w:firstLine="0"/>
        <w:jc w:val="center"/>
        <w:rPr>
          <w:rFonts w:eastAsiaTheme="minorHAnsi" w:cs="Arial"/>
          <w:b/>
          <w:szCs w:val="24"/>
          <w:lang w:eastAsia="en-US"/>
        </w:rPr>
      </w:pPr>
      <w:r w:rsidRPr="00EC6736">
        <w:rPr>
          <w:rFonts w:eastAsiaTheme="minorHAnsi" w:cs="Arial"/>
          <w:b/>
          <w:szCs w:val="24"/>
          <w:lang w:eastAsia="en-US"/>
        </w:rPr>
        <w:lastRenderedPageBreak/>
        <w:t>L</w:t>
      </w:r>
      <w:r>
        <w:rPr>
          <w:rFonts w:eastAsiaTheme="minorHAnsi" w:cs="Arial"/>
          <w:b/>
          <w:szCs w:val="24"/>
          <w:lang w:eastAsia="en-US"/>
        </w:rPr>
        <w:t>E MAGAGNE DEI PORTALI DI PRENOTAZIONE</w:t>
      </w:r>
    </w:p>
    <w:p w14:paraId="5CB0569D"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55C7F221" w14:textId="01656DD5"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Non è la prima volta che il comportamento dei portali di prenotazione viene sottoposto ad indagine da parte delle autorità di controllo. Di seguito, alcuni casi eclatanti registrati di recente, sui quali sono intervenute le autorità di controllo, italiane ed europee.</w:t>
      </w:r>
    </w:p>
    <w:p w14:paraId="72A0CA94"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1D8893DE"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1B9D681E" w14:textId="3DA74BC5" w:rsidR="00EC6736" w:rsidRPr="00EC6736" w:rsidRDefault="00EC6736" w:rsidP="00EC6736">
      <w:pPr>
        <w:autoSpaceDE w:val="0"/>
        <w:autoSpaceDN w:val="0"/>
        <w:adjustRightInd w:val="0"/>
        <w:ind w:firstLine="0"/>
        <w:rPr>
          <w:rFonts w:ascii="Calibri" w:eastAsiaTheme="minorHAnsi" w:hAnsi="Calibri" w:cs="Calibri"/>
          <w:b/>
          <w:color w:val="000000"/>
          <w:sz w:val="22"/>
          <w:szCs w:val="22"/>
          <w:lang w:eastAsia="en-US"/>
        </w:rPr>
      </w:pPr>
      <w:r w:rsidRPr="00EC6736">
        <w:rPr>
          <w:rFonts w:ascii="Calibri" w:eastAsiaTheme="minorHAnsi" w:hAnsi="Calibri" w:cs="Calibri"/>
          <w:b/>
          <w:color w:val="000000"/>
          <w:sz w:val="22"/>
          <w:szCs w:val="22"/>
          <w:lang w:eastAsia="en-US"/>
        </w:rPr>
        <w:t>tutela dei consumatori e insufficiente trasparenza dei prezzi</w:t>
      </w:r>
    </w:p>
    <w:p w14:paraId="00B010C8"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7D807FE0" w14:textId="56128D3F"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Il 16 luglio 2018 </w:t>
      </w:r>
      <w:r w:rsidRPr="00EC6736">
        <w:rPr>
          <w:rFonts w:ascii="Calibri" w:eastAsiaTheme="minorHAnsi" w:hAnsi="Calibri" w:cs="Calibri"/>
          <w:b/>
          <w:color w:val="000000"/>
          <w:sz w:val="22"/>
          <w:szCs w:val="22"/>
          <w:lang w:eastAsia="en-US"/>
        </w:rPr>
        <w:t xml:space="preserve">la Commissione UE ha ammonito severamente </w:t>
      </w:r>
      <w:proofErr w:type="spellStart"/>
      <w:r w:rsidRPr="00EC6736">
        <w:rPr>
          <w:rFonts w:ascii="Calibri" w:eastAsiaTheme="minorHAnsi" w:hAnsi="Calibri" w:cs="Calibri"/>
          <w:b/>
          <w:color w:val="000000"/>
          <w:sz w:val="22"/>
          <w:szCs w:val="22"/>
          <w:lang w:eastAsia="en-US"/>
        </w:rPr>
        <w:t>Airbnb</w:t>
      </w:r>
      <w:proofErr w:type="spellEnd"/>
      <w:r>
        <w:rPr>
          <w:rFonts w:ascii="Calibri" w:eastAsiaTheme="minorHAnsi" w:hAnsi="Calibri" w:cs="Calibri"/>
          <w:color w:val="000000"/>
          <w:sz w:val="22"/>
          <w:szCs w:val="22"/>
          <w:lang w:eastAsia="en-US"/>
        </w:rPr>
        <w:t>. Entro la fine di agosto, il portale ha dovrà “allineare i termini e condizioni alle norme dell’UE” del suo servizio, sia in termini di tutela dei consumatori sia di trasparenza sui prezzi mostrati.</w:t>
      </w:r>
    </w:p>
    <w:p w14:paraId="45B6AF8F"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0C79D7A5"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roofErr w:type="spellStart"/>
      <w:r>
        <w:rPr>
          <w:rFonts w:ascii="Calibri" w:eastAsiaTheme="minorHAnsi" w:hAnsi="Calibri" w:cs="Calibri"/>
          <w:color w:val="000000"/>
          <w:sz w:val="22"/>
          <w:szCs w:val="22"/>
          <w:lang w:eastAsia="en-US"/>
        </w:rPr>
        <w:t>Airbnb</w:t>
      </w:r>
      <w:proofErr w:type="spellEnd"/>
      <w:r>
        <w:rPr>
          <w:rFonts w:ascii="Calibri" w:eastAsiaTheme="minorHAnsi" w:hAnsi="Calibri" w:cs="Calibri"/>
          <w:color w:val="000000"/>
          <w:sz w:val="22"/>
          <w:szCs w:val="22"/>
          <w:lang w:eastAsia="en-US"/>
        </w:rPr>
        <w:t xml:space="preserve"> deve:</w:t>
      </w:r>
    </w:p>
    <w:p w14:paraId="39528E7D"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2F311812"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modificare il modo in cui presenta le informazioni sui prezzi a seguito di una ricerca iniziale sul proprio sito web, al fine di garantire che, quando è offerto un immobile al consumatore sia fornito il prezzo totale, comprese tutte le tasse e le tariffe obbligatorie applicabili, come servizio e pulizia, o, quando non è possibile calcolare il prezzo finale in anticipo, sia comunicato in modo chiaro al consumatore che potrebbero applicarsi altri oneri addizionali;</w:t>
      </w:r>
    </w:p>
    <w:p w14:paraId="09752908"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6EB3DE1D"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indicare chiaramente se l'offerta è fatta da un privato o un professionista, poiché cambiano le norme relative alla protezione dei consumatori.</w:t>
      </w:r>
    </w:p>
    <w:p w14:paraId="055CDFF2"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5707FF7C" w14:textId="77777777" w:rsidR="00EC6736" w:rsidRDefault="001F393F" w:rsidP="00EC6736">
      <w:pPr>
        <w:autoSpaceDE w:val="0"/>
        <w:autoSpaceDN w:val="0"/>
        <w:adjustRightInd w:val="0"/>
        <w:ind w:firstLine="0"/>
        <w:rPr>
          <w:rFonts w:ascii="Calibri" w:eastAsiaTheme="minorHAnsi" w:hAnsi="Calibri" w:cs="Calibri"/>
          <w:color w:val="000000"/>
          <w:sz w:val="22"/>
          <w:szCs w:val="22"/>
          <w:lang w:eastAsia="en-US"/>
        </w:rPr>
      </w:pPr>
      <w:hyperlink r:id="rId11" w:history="1">
        <w:r w:rsidR="00EC6736">
          <w:rPr>
            <w:rFonts w:ascii="Calibri" w:eastAsiaTheme="minorHAnsi" w:hAnsi="Calibri" w:cs="Calibri"/>
            <w:color w:val="000000"/>
            <w:sz w:val="22"/>
            <w:szCs w:val="22"/>
            <w:lang w:eastAsia="en-US"/>
          </w:rPr>
          <w:t>http://europa.eu/rapid/press-release_IP-18-4453_it.htm</w:t>
        </w:r>
      </w:hyperlink>
    </w:p>
    <w:p w14:paraId="68E11734"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1E4419F5"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35A48D58" w14:textId="77777777" w:rsidR="00EC6736" w:rsidRPr="00EC6736" w:rsidRDefault="00EC6736" w:rsidP="00EC6736">
      <w:pPr>
        <w:autoSpaceDE w:val="0"/>
        <w:autoSpaceDN w:val="0"/>
        <w:adjustRightInd w:val="0"/>
        <w:ind w:firstLine="0"/>
        <w:rPr>
          <w:rFonts w:ascii="Calibri" w:eastAsiaTheme="minorHAnsi" w:hAnsi="Calibri" w:cs="Calibri"/>
          <w:b/>
          <w:color w:val="000000"/>
          <w:sz w:val="22"/>
          <w:szCs w:val="22"/>
          <w:lang w:eastAsia="en-US"/>
        </w:rPr>
      </w:pPr>
      <w:r w:rsidRPr="00EC6736">
        <w:rPr>
          <w:rFonts w:ascii="Calibri" w:eastAsiaTheme="minorHAnsi" w:hAnsi="Calibri" w:cs="Calibri"/>
          <w:b/>
          <w:color w:val="000000"/>
          <w:sz w:val="22"/>
          <w:szCs w:val="22"/>
          <w:lang w:eastAsia="en-US"/>
        </w:rPr>
        <w:t>pubblicità ingannevole</w:t>
      </w:r>
    </w:p>
    <w:p w14:paraId="04CF2B6F"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1AC1F939"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Il 19 febbraio 2018 </w:t>
      </w:r>
      <w:r w:rsidRPr="00EC6736">
        <w:rPr>
          <w:rFonts w:ascii="Calibri" w:eastAsiaTheme="minorHAnsi" w:hAnsi="Calibri" w:cs="Calibri"/>
          <w:b/>
          <w:color w:val="000000"/>
          <w:sz w:val="22"/>
          <w:szCs w:val="22"/>
          <w:lang w:eastAsia="en-US"/>
        </w:rPr>
        <w:t>l’Istituto Italiano per l’Autodisciplina della Pubblicità ha censurato lo spot di Booking.com</w:t>
      </w:r>
      <w:r>
        <w:rPr>
          <w:rFonts w:ascii="Calibri" w:eastAsiaTheme="minorHAnsi" w:hAnsi="Calibri" w:cs="Calibri"/>
          <w:color w:val="000000"/>
          <w:sz w:val="22"/>
          <w:szCs w:val="22"/>
          <w:lang w:eastAsia="en-US"/>
        </w:rPr>
        <w:t xml:space="preserve"> che prometteva la possibilità di cancellazione gratuita, classificandolo come “ingannevole” ed ingiungendone la cessazione.</w:t>
      </w:r>
    </w:p>
    <w:p w14:paraId="1E82C684"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1A068262"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Ad avviso dell'Istituto, il messaggio induce in errore il pubblico in merito alla vantata gratuità della possibilità di cancellare la propria prenotazione. Il sito consente di effettuare una prenotazione offrendo infatti nella maggior parte dei casi diverse opzioni per la medesima camera, compresa quella che consente di cancellare gratuitamente la prenotazione entro il limite temporale stabilito. </w:t>
      </w:r>
      <w:proofErr w:type="gramStart"/>
      <w:r>
        <w:rPr>
          <w:rFonts w:ascii="Calibri" w:eastAsiaTheme="minorHAnsi" w:hAnsi="Calibri" w:cs="Calibri"/>
          <w:color w:val="000000"/>
          <w:sz w:val="22"/>
          <w:szCs w:val="22"/>
          <w:lang w:eastAsia="en-US"/>
        </w:rPr>
        <w:t>Tuttavia</w:t>
      </w:r>
      <w:proofErr w:type="gramEnd"/>
      <w:r>
        <w:rPr>
          <w:rFonts w:ascii="Calibri" w:eastAsiaTheme="minorHAnsi" w:hAnsi="Calibri" w:cs="Calibri"/>
          <w:color w:val="000000"/>
          <w:sz w:val="22"/>
          <w:szCs w:val="22"/>
          <w:lang w:eastAsia="en-US"/>
        </w:rPr>
        <w:t xml:space="preserve"> tale opzione implica sempre un costo superiore della camera rispetto a quello della stessa che non prevede alcun rimborso. Di conseguenza, se il consumatore sceglie l’opzione con la possibilità di cancellare la prenotazione, seppure l’eventuale cancellazione avverrà in effetti senza costi a suo carico, egli ha comunque già pagato per quella opzione in sede di prenotazione. La possibilità di cancellare la prenotazione non risulta pertanto gratuita come il messaggio pubblicitario lascia invece intendere</w:t>
      </w:r>
    </w:p>
    <w:p w14:paraId="06C4A792"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415D47D5" w14:textId="77777777" w:rsidR="00EC6736" w:rsidRDefault="001F393F" w:rsidP="00EC6736">
      <w:pPr>
        <w:autoSpaceDE w:val="0"/>
        <w:autoSpaceDN w:val="0"/>
        <w:adjustRightInd w:val="0"/>
        <w:ind w:firstLine="0"/>
        <w:rPr>
          <w:rFonts w:ascii="Calibri" w:eastAsiaTheme="minorHAnsi" w:hAnsi="Calibri" w:cs="Calibri"/>
          <w:color w:val="000000"/>
          <w:sz w:val="22"/>
          <w:szCs w:val="22"/>
          <w:lang w:eastAsia="en-US"/>
        </w:rPr>
      </w:pPr>
      <w:hyperlink r:id="rId12" w:history="1">
        <w:r w:rsidR="00EC6736">
          <w:rPr>
            <w:rFonts w:ascii="Calibri" w:eastAsiaTheme="minorHAnsi" w:hAnsi="Calibri" w:cs="Calibri"/>
            <w:color w:val="000000"/>
            <w:sz w:val="22"/>
            <w:szCs w:val="22"/>
            <w:lang w:eastAsia="en-US"/>
          </w:rPr>
          <w:t>http://www.iap.it/2018/02/n-18-18-del-19-2-2018/</w:t>
        </w:r>
      </w:hyperlink>
    </w:p>
    <w:p w14:paraId="32998E45"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47F3C961"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6E815FAF" w14:textId="77777777" w:rsidR="00EC6736" w:rsidRPr="00EC6736" w:rsidRDefault="00EC6736" w:rsidP="00EC6736">
      <w:pPr>
        <w:autoSpaceDE w:val="0"/>
        <w:autoSpaceDN w:val="0"/>
        <w:adjustRightInd w:val="0"/>
        <w:ind w:firstLine="0"/>
        <w:rPr>
          <w:rFonts w:ascii="Calibri" w:eastAsiaTheme="minorHAnsi" w:hAnsi="Calibri" w:cs="Calibri"/>
          <w:b/>
          <w:color w:val="000000"/>
          <w:sz w:val="22"/>
          <w:szCs w:val="22"/>
          <w:lang w:eastAsia="en-US"/>
        </w:rPr>
      </w:pPr>
      <w:r w:rsidRPr="00EC6736">
        <w:rPr>
          <w:rFonts w:ascii="Calibri" w:eastAsiaTheme="minorHAnsi" w:hAnsi="Calibri" w:cs="Calibri"/>
          <w:b/>
          <w:color w:val="000000"/>
          <w:sz w:val="22"/>
          <w:szCs w:val="22"/>
          <w:lang w:eastAsia="en-US"/>
        </w:rPr>
        <w:t>Scarsa trasparenza dei portali e commissioni occulte sulle carte di credito</w:t>
      </w:r>
    </w:p>
    <w:p w14:paraId="7440A76B"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6F63B4F8"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Il 16 gennaio 2018 </w:t>
      </w:r>
      <w:r w:rsidRPr="00EC6736">
        <w:rPr>
          <w:rFonts w:ascii="Calibri" w:eastAsiaTheme="minorHAnsi" w:hAnsi="Calibri" w:cs="Calibri"/>
          <w:b/>
          <w:color w:val="000000"/>
          <w:sz w:val="22"/>
          <w:szCs w:val="22"/>
          <w:lang w:eastAsia="en-US"/>
        </w:rPr>
        <w:t>l’Autorità Antitrust italiana ha multato sei portali di viaggi, comminando una multa di oltre quattro milioni di euro</w:t>
      </w:r>
      <w:r>
        <w:rPr>
          <w:rFonts w:ascii="Calibri" w:eastAsiaTheme="minorHAnsi" w:hAnsi="Calibri" w:cs="Calibri"/>
          <w:color w:val="000000"/>
          <w:sz w:val="22"/>
          <w:szCs w:val="22"/>
          <w:lang w:eastAsia="en-US"/>
        </w:rPr>
        <w:t>.</w:t>
      </w:r>
    </w:p>
    <w:p w14:paraId="5F228D18"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4B8BCD6D" w14:textId="775F9DD9"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lastRenderedPageBreak/>
        <w:t xml:space="preserve">L’Autorità ha riscontrato la presenza di informazioni non sufficientemente trasparenti e di immediata comprensione per il consumatore, che ostacolavano l’esercizio dei relativi diritti, riferite alle </w:t>
      </w:r>
      <w:proofErr w:type="spellStart"/>
      <w:r>
        <w:rPr>
          <w:rFonts w:ascii="Calibri" w:eastAsiaTheme="minorHAnsi" w:hAnsi="Calibri" w:cs="Calibri"/>
          <w:color w:val="000000"/>
          <w:sz w:val="22"/>
          <w:szCs w:val="22"/>
          <w:lang w:eastAsia="en-US"/>
        </w:rPr>
        <w:t>responsabilita’</w:t>
      </w:r>
      <w:proofErr w:type="spellEnd"/>
      <w:r>
        <w:rPr>
          <w:rFonts w:ascii="Calibri" w:eastAsiaTheme="minorHAnsi" w:hAnsi="Calibri" w:cs="Calibri"/>
          <w:color w:val="000000"/>
          <w:sz w:val="22"/>
          <w:szCs w:val="22"/>
          <w:lang w:eastAsia="en-US"/>
        </w:rPr>
        <w:t xml:space="preserve"> del soggetto che offre il servizio di intermediazione, </w:t>
      </w:r>
      <w:proofErr w:type="spellStart"/>
      <w:r>
        <w:rPr>
          <w:rFonts w:ascii="Calibri" w:eastAsiaTheme="minorHAnsi" w:hAnsi="Calibri" w:cs="Calibri"/>
          <w:color w:val="000000"/>
          <w:sz w:val="22"/>
          <w:szCs w:val="22"/>
          <w:lang w:eastAsia="en-US"/>
        </w:rPr>
        <w:t>all’identita’</w:t>
      </w:r>
      <w:proofErr w:type="spellEnd"/>
      <w:r>
        <w:rPr>
          <w:rFonts w:ascii="Calibri" w:eastAsiaTheme="minorHAnsi" w:hAnsi="Calibri" w:cs="Calibri"/>
          <w:color w:val="000000"/>
          <w:sz w:val="22"/>
          <w:szCs w:val="22"/>
          <w:lang w:eastAsia="en-US"/>
        </w:rPr>
        <w:t xml:space="preserve"> della piattaforma per le prenotazioni alberghiere, ai criteri in base ai quali sono calcolati gli sconti praticati. Le contestazioni hanno riguardato, inoltre, l’applicazione di un supplemento di prezzo in relazione alla tipologia di carta di pagamento utilizzata per l’acquisto di voli (credit card </w:t>
      </w:r>
      <w:proofErr w:type="spellStart"/>
      <w:r>
        <w:rPr>
          <w:rFonts w:ascii="Calibri" w:eastAsiaTheme="minorHAnsi" w:hAnsi="Calibri" w:cs="Calibri"/>
          <w:color w:val="000000"/>
          <w:sz w:val="22"/>
          <w:szCs w:val="22"/>
          <w:lang w:eastAsia="en-US"/>
        </w:rPr>
        <w:t>surcharge</w:t>
      </w:r>
      <w:proofErr w:type="spellEnd"/>
      <w:r>
        <w:rPr>
          <w:rFonts w:ascii="Calibri" w:eastAsiaTheme="minorHAnsi" w:hAnsi="Calibri" w:cs="Calibri"/>
          <w:color w:val="000000"/>
          <w:sz w:val="22"/>
          <w:szCs w:val="22"/>
          <w:lang w:eastAsia="en-US"/>
        </w:rPr>
        <w:t>).</w:t>
      </w:r>
    </w:p>
    <w:p w14:paraId="4D54A42A"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432AC9BB" w14:textId="77777777" w:rsidR="00EC6736" w:rsidRDefault="001F393F" w:rsidP="00EC6736">
      <w:pPr>
        <w:autoSpaceDE w:val="0"/>
        <w:autoSpaceDN w:val="0"/>
        <w:adjustRightInd w:val="0"/>
        <w:ind w:firstLine="0"/>
        <w:rPr>
          <w:rFonts w:ascii="Calibri" w:eastAsiaTheme="minorHAnsi" w:hAnsi="Calibri" w:cs="Calibri"/>
          <w:color w:val="000000"/>
          <w:sz w:val="22"/>
          <w:szCs w:val="22"/>
          <w:lang w:eastAsia="en-US"/>
        </w:rPr>
      </w:pPr>
      <w:hyperlink r:id="rId13" w:history="1">
        <w:r w:rsidR="00EC6736">
          <w:rPr>
            <w:rFonts w:ascii="Calibri" w:eastAsiaTheme="minorHAnsi" w:hAnsi="Calibri" w:cs="Calibri"/>
            <w:color w:val="000000"/>
            <w:sz w:val="22"/>
            <w:szCs w:val="22"/>
            <w:lang w:eastAsia="en-US"/>
          </w:rPr>
          <w:t>http://www.agcm.it/stampa/comunicati/9115-ps10060-ps10766-ps10767-ps10768-ps10772-ps10780-siti-poco-trasparenti-e-commissioni-sulle-carte-di-credito,-oltre-4-milioni-di-multe-ad-alcune-agenzie-turistiche-online.html</w:t>
        </w:r>
      </w:hyperlink>
    </w:p>
    <w:p w14:paraId="5B89E90B"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54BE2A3B"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1E66EE1B" w14:textId="77777777" w:rsidR="00EC6736" w:rsidRPr="00EC6736" w:rsidRDefault="00EC6736" w:rsidP="00EC6736">
      <w:pPr>
        <w:autoSpaceDE w:val="0"/>
        <w:autoSpaceDN w:val="0"/>
        <w:adjustRightInd w:val="0"/>
        <w:ind w:firstLine="0"/>
        <w:rPr>
          <w:rFonts w:ascii="Calibri" w:eastAsiaTheme="minorHAnsi" w:hAnsi="Calibri" w:cs="Calibri"/>
          <w:b/>
          <w:color w:val="000000"/>
          <w:sz w:val="22"/>
          <w:szCs w:val="22"/>
          <w:lang w:eastAsia="en-US"/>
        </w:rPr>
      </w:pPr>
      <w:r w:rsidRPr="00EC6736">
        <w:rPr>
          <w:rFonts w:ascii="Calibri" w:eastAsiaTheme="minorHAnsi" w:hAnsi="Calibri" w:cs="Calibri"/>
          <w:b/>
          <w:color w:val="000000"/>
          <w:sz w:val="22"/>
          <w:szCs w:val="22"/>
          <w:lang w:eastAsia="en-US"/>
        </w:rPr>
        <w:t>due terzi dei portali presentano anomalie di vario genere</w:t>
      </w:r>
    </w:p>
    <w:p w14:paraId="6DC93F06"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5C83B261"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Il 7 aprile 2017 la Commissione europea e le Autorità dell'UE preposte alla tutela dei consumatori hanno presentato i risultati di una verifica coordinata sui siti web che consentono di confrontare i prezzi (cosiddetti comparatori) e/o prenotare i viaggi.</w:t>
      </w:r>
    </w:p>
    <w:p w14:paraId="435F0DFA"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30A80863"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sidRPr="00EC6736">
        <w:rPr>
          <w:rFonts w:ascii="Calibri" w:eastAsiaTheme="minorHAnsi" w:hAnsi="Calibri" w:cs="Calibri"/>
          <w:b/>
          <w:color w:val="000000"/>
          <w:sz w:val="22"/>
          <w:szCs w:val="22"/>
          <w:lang w:eastAsia="en-US"/>
        </w:rPr>
        <w:t>In 235 casi su 352, ossia in più di due terzi dei siti controllati, sono state riscontrate delle anomalie</w:t>
      </w:r>
      <w:r>
        <w:rPr>
          <w:rFonts w:ascii="Calibri" w:eastAsiaTheme="minorHAnsi" w:hAnsi="Calibri" w:cs="Calibri"/>
          <w:color w:val="000000"/>
          <w:sz w:val="22"/>
          <w:szCs w:val="22"/>
          <w:lang w:eastAsia="en-US"/>
        </w:rPr>
        <w:t>. In particolare:</w:t>
      </w:r>
    </w:p>
    <w:p w14:paraId="39568C44"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484FDF6C"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in un terzo dei casi, il prezzo mostrato inizialmente non corrisponde al prezzo effettivo;</w:t>
      </w:r>
    </w:p>
    <w:p w14:paraId="3B3B2074"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6658E365"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nel 20% dei casi, le offerte promozionali non sono realmente disponibili;</w:t>
      </w:r>
    </w:p>
    <w:p w14:paraId="7B18910D"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7881871F"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in almeno un terzo dei casi, il prezzo totale o il modo in cui il prezzo è calcolato non sono chiari;</w:t>
      </w:r>
    </w:p>
    <w:p w14:paraId="1C29A394"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04752D3A"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nel 25% dei casi, i siti non specificano che la scarsità di disponibilità è riferita solo al proprio sito.</w:t>
      </w:r>
    </w:p>
    <w:p w14:paraId="1E54AFFD"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31F02CF1"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il 22,7% fornisce informazioni limitate (ad esempio, nome e indirizzo), mentre il 4% non fornisce alcuna informazione;</w:t>
      </w:r>
    </w:p>
    <w:p w14:paraId="65F8DD95"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17599AA3"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il 21,3% dei siti presenta le valutazioni dei consumatori in modo poco chiaro e trasparente (e/o contiene elementi che possono metterne in dubbio la veridicità);</w:t>
      </w:r>
    </w:p>
    <w:p w14:paraId="638E1C34"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5DDCF18C"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il 10,5% dei siti non fornisce informazioni rilevanti essenziali ai fini del confronto.</w:t>
      </w:r>
    </w:p>
    <w:p w14:paraId="002B6EF7" w14:textId="77777777" w:rsidR="00EC6736" w:rsidRDefault="00EC6736" w:rsidP="00EC6736">
      <w:pPr>
        <w:autoSpaceDE w:val="0"/>
        <w:autoSpaceDN w:val="0"/>
        <w:adjustRightInd w:val="0"/>
        <w:ind w:firstLine="0"/>
        <w:rPr>
          <w:rFonts w:ascii="Calibri" w:eastAsiaTheme="minorHAnsi" w:hAnsi="Calibri" w:cs="Calibri"/>
          <w:color w:val="000000"/>
          <w:sz w:val="22"/>
          <w:szCs w:val="22"/>
          <w:lang w:eastAsia="en-US"/>
        </w:rPr>
      </w:pPr>
    </w:p>
    <w:p w14:paraId="1D4CAAD0" w14:textId="77777777" w:rsidR="00EC6736" w:rsidRDefault="001F393F" w:rsidP="00EC6736">
      <w:pPr>
        <w:autoSpaceDE w:val="0"/>
        <w:autoSpaceDN w:val="0"/>
        <w:adjustRightInd w:val="0"/>
        <w:ind w:firstLine="0"/>
        <w:rPr>
          <w:rFonts w:ascii="Calibri" w:eastAsiaTheme="minorHAnsi" w:hAnsi="Calibri" w:cs="Calibri"/>
          <w:color w:val="000000"/>
          <w:sz w:val="22"/>
          <w:szCs w:val="22"/>
          <w:lang w:eastAsia="en-US"/>
        </w:rPr>
      </w:pPr>
      <w:hyperlink r:id="rId14" w:history="1">
        <w:r w:rsidR="00EC6736">
          <w:rPr>
            <w:rFonts w:ascii="Calibri" w:eastAsiaTheme="minorHAnsi" w:hAnsi="Calibri" w:cs="Calibri"/>
            <w:color w:val="000000"/>
            <w:sz w:val="22"/>
            <w:szCs w:val="22"/>
            <w:lang w:eastAsia="en-US"/>
          </w:rPr>
          <w:t>http://europa.eu/rapid/press-release_IP-17-844_it.htm</w:t>
        </w:r>
      </w:hyperlink>
    </w:p>
    <w:p w14:paraId="29D45737" w14:textId="77777777" w:rsidR="00EC6736" w:rsidRDefault="00EC6736" w:rsidP="00EC6736">
      <w:pPr>
        <w:spacing w:after="160" w:line="259" w:lineRule="auto"/>
        <w:ind w:firstLine="0"/>
        <w:rPr>
          <w:rFonts w:eastAsiaTheme="minorHAnsi" w:cs="Arial"/>
          <w:szCs w:val="24"/>
          <w:lang w:eastAsia="en-US"/>
        </w:rPr>
      </w:pPr>
    </w:p>
    <w:sectPr w:rsidR="00EC6736" w:rsidSect="00970CDB">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F2A11" w14:textId="77777777" w:rsidR="001F393F" w:rsidRDefault="001F393F" w:rsidP="00771A7A">
      <w:r>
        <w:separator/>
      </w:r>
    </w:p>
  </w:endnote>
  <w:endnote w:type="continuationSeparator" w:id="0">
    <w:p w14:paraId="68CB30AF" w14:textId="77777777" w:rsidR="001F393F" w:rsidRDefault="001F393F" w:rsidP="00771A7A">
      <w:r>
        <w:continuationSeparator/>
      </w:r>
    </w:p>
  </w:endnote>
  <w:endnote w:type="continuationNotice" w:id="1">
    <w:p w14:paraId="5FCB8329" w14:textId="77777777" w:rsidR="001F393F" w:rsidRDefault="001F3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C45A" w14:textId="77777777" w:rsidR="00FF124D" w:rsidRDefault="00FF12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85FA" w14:textId="77777777" w:rsidR="00FF124D" w:rsidRDefault="00FF12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ED63C" w14:textId="77777777" w:rsidR="001F393F" w:rsidRDefault="001F393F" w:rsidP="00771A7A">
      <w:r>
        <w:separator/>
      </w:r>
    </w:p>
  </w:footnote>
  <w:footnote w:type="continuationSeparator" w:id="0">
    <w:p w14:paraId="0EBFCAE3" w14:textId="77777777" w:rsidR="001F393F" w:rsidRDefault="001F393F" w:rsidP="00771A7A">
      <w:r>
        <w:continuationSeparator/>
      </w:r>
    </w:p>
  </w:footnote>
  <w:footnote w:type="continuationNotice" w:id="1">
    <w:p w14:paraId="4E3316E7" w14:textId="77777777" w:rsidR="001F393F" w:rsidRDefault="001F3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1C76" w14:textId="77777777" w:rsidR="00FF124D" w:rsidRDefault="00FF12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7E521E01"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D701B2">
      <w:rPr>
        <w:rFonts w:ascii="Arial" w:hAnsi="Arial" w:cs="Arial"/>
        <w:sz w:val="24"/>
      </w:rPr>
      <w:t>20</w:t>
    </w:r>
    <w:r w:rsidR="00FB35CC">
      <w:rPr>
        <w:rFonts w:ascii="Arial" w:hAnsi="Arial" w:cs="Arial"/>
        <w:sz w:val="24"/>
      </w:rPr>
      <w:t xml:space="preserve"> </w:t>
    </w:r>
    <w:r w:rsidR="002B5D8F">
      <w:rPr>
        <w:rFonts w:ascii="Arial" w:hAnsi="Arial" w:cs="Arial"/>
        <w:sz w:val="24"/>
      </w:rPr>
      <w:t xml:space="preserve">agosto </w:t>
    </w:r>
    <w:r w:rsidR="00B330F4">
      <w:rPr>
        <w:rFonts w:ascii="Arial" w:hAnsi="Arial" w:cs="Arial"/>
        <w:sz w:val="24"/>
      </w:rPr>
      <w:t>2018</w:t>
    </w:r>
  </w:p>
  <w:p w14:paraId="551A21E3" w14:textId="77777777" w:rsidR="003560FE" w:rsidRPr="00C02E60" w:rsidRDefault="003560FE" w:rsidP="00E30DE6">
    <w:pPr>
      <w:pStyle w:val="Intestazione"/>
      <w:jc w:val="right"/>
      <w:rPr>
        <w:rFonts w:ascii="Arial" w:hAnsi="Arial" w:cs="Arial"/>
        <w:sz w:val="24"/>
        <w:szCs w:val="24"/>
      </w:rPr>
    </w:pPr>
  </w:p>
  <w:p w14:paraId="6692D322" w14:textId="77777777" w:rsidR="003560FE" w:rsidRPr="00B84369" w:rsidRDefault="003560FE"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24694"/>
    <w:rsid w:val="00024E9F"/>
    <w:rsid w:val="00031833"/>
    <w:rsid w:val="00037DFB"/>
    <w:rsid w:val="0004391B"/>
    <w:rsid w:val="00057333"/>
    <w:rsid w:val="000A5BD3"/>
    <w:rsid w:val="000C5AF5"/>
    <w:rsid w:val="000D4B8E"/>
    <w:rsid w:val="00122D7E"/>
    <w:rsid w:val="00123DF6"/>
    <w:rsid w:val="00146B70"/>
    <w:rsid w:val="0016001E"/>
    <w:rsid w:val="001610B1"/>
    <w:rsid w:val="001935A9"/>
    <w:rsid w:val="001A1F67"/>
    <w:rsid w:val="001A54B6"/>
    <w:rsid w:val="001B2E4F"/>
    <w:rsid w:val="001C05C7"/>
    <w:rsid w:val="001C19E9"/>
    <w:rsid w:val="001C67D8"/>
    <w:rsid w:val="001D34E3"/>
    <w:rsid w:val="001F393F"/>
    <w:rsid w:val="00210BF9"/>
    <w:rsid w:val="00225651"/>
    <w:rsid w:val="00240D9A"/>
    <w:rsid w:val="00241520"/>
    <w:rsid w:val="0026050D"/>
    <w:rsid w:val="0026457A"/>
    <w:rsid w:val="002717E6"/>
    <w:rsid w:val="00271F44"/>
    <w:rsid w:val="00280B0E"/>
    <w:rsid w:val="0028649D"/>
    <w:rsid w:val="00296D70"/>
    <w:rsid w:val="002A1621"/>
    <w:rsid w:val="002B2A7C"/>
    <w:rsid w:val="002B3FAF"/>
    <w:rsid w:val="002B5D8F"/>
    <w:rsid w:val="002D3AF4"/>
    <w:rsid w:val="002D6250"/>
    <w:rsid w:val="00307E46"/>
    <w:rsid w:val="00315368"/>
    <w:rsid w:val="003179CB"/>
    <w:rsid w:val="003560FE"/>
    <w:rsid w:val="003626E9"/>
    <w:rsid w:val="00376F1E"/>
    <w:rsid w:val="00377DDC"/>
    <w:rsid w:val="00380821"/>
    <w:rsid w:val="00390DBB"/>
    <w:rsid w:val="00397B3C"/>
    <w:rsid w:val="003B79CD"/>
    <w:rsid w:val="003E088D"/>
    <w:rsid w:val="003F0B06"/>
    <w:rsid w:val="004157F1"/>
    <w:rsid w:val="00420E2A"/>
    <w:rsid w:val="00441865"/>
    <w:rsid w:val="00442D5A"/>
    <w:rsid w:val="0045341A"/>
    <w:rsid w:val="00454FA1"/>
    <w:rsid w:val="0047622D"/>
    <w:rsid w:val="0048174C"/>
    <w:rsid w:val="00486BF9"/>
    <w:rsid w:val="004A23D1"/>
    <w:rsid w:val="004D740C"/>
    <w:rsid w:val="004E3382"/>
    <w:rsid w:val="0050544B"/>
    <w:rsid w:val="00513E94"/>
    <w:rsid w:val="00527292"/>
    <w:rsid w:val="005332A8"/>
    <w:rsid w:val="00540844"/>
    <w:rsid w:val="005441E9"/>
    <w:rsid w:val="00556627"/>
    <w:rsid w:val="00570088"/>
    <w:rsid w:val="00586491"/>
    <w:rsid w:val="00590E4E"/>
    <w:rsid w:val="005915CB"/>
    <w:rsid w:val="005A07C9"/>
    <w:rsid w:val="005A10FA"/>
    <w:rsid w:val="005B63E6"/>
    <w:rsid w:val="005B78BC"/>
    <w:rsid w:val="005C29BA"/>
    <w:rsid w:val="005E09D6"/>
    <w:rsid w:val="005F5E4F"/>
    <w:rsid w:val="00612779"/>
    <w:rsid w:val="00622467"/>
    <w:rsid w:val="0062687F"/>
    <w:rsid w:val="00634028"/>
    <w:rsid w:val="00642F3B"/>
    <w:rsid w:val="006447AF"/>
    <w:rsid w:val="00651572"/>
    <w:rsid w:val="00654529"/>
    <w:rsid w:val="00655AD0"/>
    <w:rsid w:val="006569BF"/>
    <w:rsid w:val="00666DA1"/>
    <w:rsid w:val="00667336"/>
    <w:rsid w:val="00671CA4"/>
    <w:rsid w:val="006A4A4D"/>
    <w:rsid w:val="006D63B9"/>
    <w:rsid w:val="006E49E6"/>
    <w:rsid w:val="006E6305"/>
    <w:rsid w:val="006F064E"/>
    <w:rsid w:val="006F2597"/>
    <w:rsid w:val="00745D4D"/>
    <w:rsid w:val="00746AE6"/>
    <w:rsid w:val="007527D7"/>
    <w:rsid w:val="0075280B"/>
    <w:rsid w:val="00754BBA"/>
    <w:rsid w:val="00766A3F"/>
    <w:rsid w:val="00771A7A"/>
    <w:rsid w:val="00782146"/>
    <w:rsid w:val="00787922"/>
    <w:rsid w:val="007A4938"/>
    <w:rsid w:val="007B2FE2"/>
    <w:rsid w:val="007B3FEF"/>
    <w:rsid w:val="007E09F8"/>
    <w:rsid w:val="007E36E3"/>
    <w:rsid w:val="007F3731"/>
    <w:rsid w:val="007F3DFB"/>
    <w:rsid w:val="007F50E8"/>
    <w:rsid w:val="0080631A"/>
    <w:rsid w:val="00811A1E"/>
    <w:rsid w:val="0081449B"/>
    <w:rsid w:val="008165D0"/>
    <w:rsid w:val="00844F4F"/>
    <w:rsid w:val="008460FC"/>
    <w:rsid w:val="00851C43"/>
    <w:rsid w:val="00851FC3"/>
    <w:rsid w:val="00867915"/>
    <w:rsid w:val="00877B43"/>
    <w:rsid w:val="00880A59"/>
    <w:rsid w:val="0089240A"/>
    <w:rsid w:val="008A0371"/>
    <w:rsid w:val="008A158B"/>
    <w:rsid w:val="008B1B26"/>
    <w:rsid w:val="008B3D4D"/>
    <w:rsid w:val="008B4031"/>
    <w:rsid w:val="008B6FBA"/>
    <w:rsid w:val="008D3538"/>
    <w:rsid w:val="008F2E7C"/>
    <w:rsid w:val="00901E0A"/>
    <w:rsid w:val="00905850"/>
    <w:rsid w:val="00915F20"/>
    <w:rsid w:val="00921678"/>
    <w:rsid w:val="00924346"/>
    <w:rsid w:val="009400C1"/>
    <w:rsid w:val="00954754"/>
    <w:rsid w:val="00962266"/>
    <w:rsid w:val="00965D0B"/>
    <w:rsid w:val="00970CDB"/>
    <w:rsid w:val="0097338E"/>
    <w:rsid w:val="00981B85"/>
    <w:rsid w:val="00996D65"/>
    <w:rsid w:val="009A08CC"/>
    <w:rsid w:val="009A79E2"/>
    <w:rsid w:val="009D16AF"/>
    <w:rsid w:val="009D21D1"/>
    <w:rsid w:val="009E33CD"/>
    <w:rsid w:val="009F1A69"/>
    <w:rsid w:val="009F3D33"/>
    <w:rsid w:val="009F6A5B"/>
    <w:rsid w:val="00A0657D"/>
    <w:rsid w:val="00A35001"/>
    <w:rsid w:val="00A42D76"/>
    <w:rsid w:val="00A43829"/>
    <w:rsid w:val="00A475B2"/>
    <w:rsid w:val="00A47D9E"/>
    <w:rsid w:val="00A56B4F"/>
    <w:rsid w:val="00A63BF0"/>
    <w:rsid w:val="00A76D56"/>
    <w:rsid w:val="00A81829"/>
    <w:rsid w:val="00A82E4A"/>
    <w:rsid w:val="00A9005F"/>
    <w:rsid w:val="00AB0E0B"/>
    <w:rsid w:val="00AB1AA5"/>
    <w:rsid w:val="00AD0BD2"/>
    <w:rsid w:val="00AD7334"/>
    <w:rsid w:val="00AE5272"/>
    <w:rsid w:val="00AF51C4"/>
    <w:rsid w:val="00AF7609"/>
    <w:rsid w:val="00AF7EDA"/>
    <w:rsid w:val="00B01EAC"/>
    <w:rsid w:val="00B11C2B"/>
    <w:rsid w:val="00B2053A"/>
    <w:rsid w:val="00B27C9E"/>
    <w:rsid w:val="00B330F4"/>
    <w:rsid w:val="00B54D2F"/>
    <w:rsid w:val="00B55A5B"/>
    <w:rsid w:val="00B60863"/>
    <w:rsid w:val="00B7775B"/>
    <w:rsid w:val="00B84369"/>
    <w:rsid w:val="00B86E3C"/>
    <w:rsid w:val="00B87110"/>
    <w:rsid w:val="00B94625"/>
    <w:rsid w:val="00B96ED7"/>
    <w:rsid w:val="00BB3F9F"/>
    <w:rsid w:val="00BB6150"/>
    <w:rsid w:val="00BC1D44"/>
    <w:rsid w:val="00BC2D3D"/>
    <w:rsid w:val="00BF12F9"/>
    <w:rsid w:val="00BF4EC1"/>
    <w:rsid w:val="00C02E60"/>
    <w:rsid w:val="00C061AC"/>
    <w:rsid w:val="00C139C7"/>
    <w:rsid w:val="00C3161B"/>
    <w:rsid w:val="00C34D85"/>
    <w:rsid w:val="00C4054C"/>
    <w:rsid w:val="00C45B4E"/>
    <w:rsid w:val="00C54A55"/>
    <w:rsid w:val="00C65E70"/>
    <w:rsid w:val="00C74278"/>
    <w:rsid w:val="00C81267"/>
    <w:rsid w:val="00CC24B9"/>
    <w:rsid w:val="00CC3B2D"/>
    <w:rsid w:val="00CC7B9A"/>
    <w:rsid w:val="00CD796A"/>
    <w:rsid w:val="00CF02CB"/>
    <w:rsid w:val="00D31A67"/>
    <w:rsid w:val="00D512D8"/>
    <w:rsid w:val="00D52D98"/>
    <w:rsid w:val="00D701B2"/>
    <w:rsid w:val="00D7254E"/>
    <w:rsid w:val="00D83CF6"/>
    <w:rsid w:val="00D858E7"/>
    <w:rsid w:val="00DB6460"/>
    <w:rsid w:val="00DD07B2"/>
    <w:rsid w:val="00DD1F6C"/>
    <w:rsid w:val="00DD6010"/>
    <w:rsid w:val="00DF0EDE"/>
    <w:rsid w:val="00DF131A"/>
    <w:rsid w:val="00DF50EA"/>
    <w:rsid w:val="00E12D43"/>
    <w:rsid w:val="00E16EB3"/>
    <w:rsid w:val="00E30DE6"/>
    <w:rsid w:val="00E34DC7"/>
    <w:rsid w:val="00E40721"/>
    <w:rsid w:val="00E444CE"/>
    <w:rsid w:val="00E52DC1"/>
    <w:rsid w:val="00E531D3"/>
    <w:rsid w:val="00E67145"/>
    <w:rsid w:val="00E82A41"/>
    <w:rsid w:val="00E8594F"/>
    <w:rsid w:val="00E90F0A"/>
    <w:rsid w:val="00EA4C93"/>
    <w:rsid w:val="00EA7C00"/>
    <w:rsid w:val="00EB1059"/>
    <w:rsid w:val="00EB3718"/>
    <w:rsid w:val="00EB7331"/>
    <w:rsid w:val="00EB7426"/>
    <w:rsid w:val="00EC263E"/>
    <w:rsid w:val="00EC6736"/>
    <w:rsid w:val="00EC6E90"/>
    <w:rsid w:val="00ED0338"/>
    <w:rsid w:val="00F1637B"/>
    <w:rsid w:val="00F25352"/>
    <w:rsid w:val="00F371E0"/>
    <w:rsid w:val="00F63FCA"/>
    <w:rsid w:val="00F67AC9"/>
    <w:rsid w:val="00F86DF7"/>
    <w:rsid w:val="00F92BF9"/>
    <w:rsid w:val="00FB1F8A"/>
    <w:rsid w:val="00FB35CC"/>
    <w:rsid w:val="00FB7892"/>
    <w:rsid w:val="00FC0D93"/>
    <w:rsid w:val="00FC7397"/>
    <w:rsid w:val="00FD3719"/>
    <w:rsid w:val="00FD7E72"/>
    <w:rsid w:val="00FE0F7E"/>
    <w:rsid w:val="00FF1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 w:type="character" w:styleId="Menzionenonrisolta">
    <w:name w:val="Unresolved Mention"/>
    <w:basedOn w:val="Carpredefinitoparagrafo"/>
    <w:uiPriority w:val="99"/>
    <w:semiHidden/>
    <w:unhideWhenUsed/>
    <w:rsid w:val="00A900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218278942">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cm.it/stampa/comunicati/9115-ps10060-ps10766-ps10767-ps10768-ps10772-ps10780-siti-poco-trasparenti-e-commissioni-sulle-carte-di-credito,-oltre-4-milioni-di-multe-ad-alcune-agenzie-turistiche-online.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ap.it/2018/02/n-18-18-del-19-2-201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opa.eu/rapid/press-release_IP-18-4453_it.ht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opa.eu/rapid/press-release_IP-17-844_it.ht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FEDERALB-243-651</_dlc_DocId>
    <_dlc_DocIdUrl xmlns="dd2003e8-ee4e-4182-9e66-4c90256c9f25">
      <Url>https://intranet.federalberghi.it/pubblicazioni/_layouts/15/DocIdRedir.aspx?ID=FEDERALB-243-651</Url>
      <Description>FEDERALB-243-651</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comunicato stampa - Epifania 2018</Titolo_x0020_Comunicato>
    <Pubblicato xmlns="f24d3693-761f-4a0a-a3db-7a35dd342fc1">false</Pubblicato>
    <TaxCatchAll xmlns="dd2003e8-ee4e-4182-9e66-4c90256c9f25"/>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Note_x0020_Approvazione xmlns="f24d3693-761f-4a0a-a3db-7a35dd342fc1" xsi:nil="true"/>
    <Approvazione_x0020_di0 xmlns="f24d3693-761f-4a0a-a3db-7a35dd342fc1">
      <UserInfo>
        <DisplayName/>
        <AccountId xsi:nil="true"/>
        <AccountType/>
      </UserInfo>
    </Approvazione_x0020_di0>
    <Approvata xmlns="f24d3693-761f-4a0a-a3db-7a35dd342fc1">false</Approvat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2" ma:contentTypeDescription="Creare un nuovo documento." ma:contentTypeScope="" ma:versionID="5aecfa01c5a5240eadb1981cfbfe948a">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90ef73cbe9b009f0d687026cdf57681d"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6121-AC28-453B-B99A-3D684AB19B30}"/>
</file>

<file path=customXml/itemProps2.xml><?xml version="1.0" encoding="utf-8"?>
<ds:datastoreItem xmlns:ds="http://schemas.openxmlformats.org/officeDocument/2006/customXml" ds:itemID="{61812A0B-4A92-4A30-A81F-9806DFF8116F}"/>
</file>

<file path=customXml/itemProps3.xml><?xml version="1.0" encoding="utf-8"?>
<ds:datastoreItem xmlns:ds="http://schemas.openxmlformats.org/officeDocument/2006/customXml" ds:itemID="{41E0BD0E-7EBF-44F2-9724-85F18B6023AB}"/>
</file>

<file path=customXml/itemProps4.xml><?xml version="1.0" encoding="utf-8"?>
<ds:datastoreItem xmlns:ds="http://schemas.openxmlformats.org/officeDocument/2006/customXml" ds:itemID="{D39AFB14-4F96-40EE-ADC6-7D882DC6288C}"/>
</file>

<file path=customXml/itemProps5.xml><?xml version="1.0" encoding="utf-8"?>
<ds:datastoreItem xmlns:ds="http://schemas.openxmlformats.org/officeDocument/2006/customXml" ds:itemID="{896FA2EF-C45F-4E4D-99EE-17C7220A71FD}"/>
</file>

<file path=docProps/app.xml><?xml version="1.0" encoding="utf-8"?>
<Properties xmlns="http://schemas.openxmlformats.org/officeDocument/2006/extended-properties" xmlns:vt="http://schemas.openxmlformats.org/officeDocument/2006/docPropsVTypes">
  <Template>Modello_comunicati (1)</Template>
  <TotalTime>8</TotalTime>
  <Pages>3</Pages>
  <Words>1157</Words>
  <Characters>6597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comunicato stampa - Trivago - spot televisivo  ingannevole.docx</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spot televisivo ingannevole di Trivago.docx</dc:title>
  <dc:subject/>
  <dc:creator>Stefano</dc:creator>
  <cp:keywords/>
  <dc:description/>
  <cp:lastModifiedBy>Alessandro Massimo Nucara</cp:lastModifiedBy>
  <cp:revision>5</cp:revision>
  <cp:lastPrinted>2017-12-15T08:33:00Z</cp:lastPrinted>
  <dcterms:created xsi:type="dcterms:W3CDTF">2018-08-16T18:03:00Z</dcterms:created>
  <dcterms:modified xsi:type="dcterms:W3CDTF">2018-08-19T15:08:00Z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8d473d44-0fd1-425f-8938-12886f210989</vt:lpwstr>
  </property>
  <property fmtid="{D5CDD505-2E9C-101B-9397-08002B2CF9AE}" pid="4" name="Pubblicato">
    <vt:bool>true</vt:bool>
  </property>
  <property fmtid="{D5CDD505-2E9C-101B-9397-08002B2CF9AE}" pid="5" name="Data Pubblicazione">
    <vt:filetime>2018-08-20T08:00:00Z</vt:filetime>
  </property>
</Properties>
</file>