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F8FC6" w14:textId="77777777" w:rsidR="0027437E" w:rsidRPr="00A04E2A" w:rsidRDefault="0027437E" w:rsidP="008E49DC">
      <w:pPr>
        <w:pStyle w:val="Nessunaspaziatura"/>
        <w:ind w:firstLine="0"/>
        <w:rPr>
          <w:rFonts w:cs="Arial"/>
        </w:rPr>
      </w:pPr>
    </w:p>
    <w:p w14:paraId="0ADB7733" w14:textId="77777777" w:rsidR="002A466A" w:rsidRPr="00A04E2A" w:rsidRDefault="002A466A" w:rsidP="002A466A">
      <w:pPr>
        <w:pStyle w:val="Nessunaspaziatura"/>
        <w:ind w:firstLine="0"/>
        <w:jc w:val="center"/>
        <w:rPr>
          <w:rFonts w:cs="Arial"/>
          <w:b/>
          <w:sz w:val="28"/>
          <w:szCs w:val="28"/>
        </w:rPr>
      </w:pPr>
    </w:p>
    <w:p w14:paraId="207891F5" w14:textId="77777777" w:rsidR="002A466A" w:rsidRPr="00A04E2A" w:rsidRDefault="002A466A" w:rsidP="002A466A">
      <w:pPr>
        <w:pStyle w:val="Nessunaspaziatura"/>
        <w:ind w:firstLine="0"/>
        <w:jc w:val="center"/>
        <w:rPr>
          <w:rFonts w:cs="Arial"/>
          <w:b/>
          <w:sz w:val="28"/>
          <w:szCs w:val="28"/>
        </w:rPr>
      </w:pPr>
      <w:r w:rsidRPr="00A04E2A">
        <w:rPr>
          <w:rFonts w:cs="Arial"/>
          <w:b/>
          <w:sz w:val="28"/>
          <w:szCs w:val="28"/>
        </w:rPr>
        <w:t>DILAGA IL SOMMERSO TURISTICO</w:t>
      </w:r>
    </w:p>
    <w:p w14:paraId="4C8420D8" w14:textId="77777777" w:rsidR="002A466A" w:rsidRPr="00A04E2A" w:rsidRDefault="002A466A" w:rsidP="002A466A">
      <w:pPr>
        <w:pStyle w:val="Nessunaspaziatura"/>
        <w:ind w:firstLine="0"/>
        <w:jc w:val="center"/>
        <w:rPr>
          <w:rFonts w:cs="Arial"/>
          <w:b/>
          <w:sz w:val="28"/>
          <w:szCs w:val="28"/>
        </w:rPr>
      </w:pPr>
      <w:r w:rsidRPr="00A04E2A">
        <w:rPr>
          <w:rFonts w:cs="Arial"/>
          <w:b/>
          <w:sz w:val="28"/>
          <w:szCs w:val="28"/>
        </w:rPr>
        <w:t xml:space="preserve">GRAVI RISCHI PER TURISTI, </w:t>
      </w:r>
    </w:p>
    <w:p w14:paraId="03ECEB32" w14:textId="77777777" w:rsidR="002A466A" w:rsidRPr="00A04E2A" w:rsidRDefault="002A466A" w:rsidP="002A466A">
      <w:pPr>
        <w:pStyle w:val="Nessunaspaziatura"/>
        <w:ind w:firstLine="0"/>
        <w:jc w:val="center"/>
        <w:rPr>
          <w:rFonts w:cs="Arial"/>
          <w:b/>
          <w:sz w:val="28"/>
          <w:szCs w:val="28"/>
        </w:rPr>
      </w:pPr>
      <w:r w:rsidRPr="00A04E2A">
        <w:rPr>
          <w:rFonts w:cs="Arial"/>
          <w:b/>
          <w:sz w:val="28"/>
          <w:szCs w:val="28"/>
        </w:rPr>
        <w:t>LAVORATORI, COMUNITA’ E MERCATO</w:t>
      </w:r>
    </w:p>
    <w:p w14:paraId="33077FC8" w14:textId="77777777" w:rsidR="002A466A" w:rsidRPr="00A04E2A" w:rsidRDefault="002A466A" w:rsidP="002A466A">
      <w:pPr>
        <w:pStyle w:val="Nessunaspaziatura"/>
        <w:ind w:firstLine="0"/>
        <w:jc w:val="center"/>
        <w:rPr>
          <w:rFonts w:cs="Arial"/>
          <w:b/>
          <w:sz w:val="28"/>
          <w:szCs w:val="28"/>
        </w:rPr>
      </w:pPr>
    </w:p>
    <w:p w14:paraId="41BDF259" w14:textId="58852860" w:rsidR="002A466A" w:rsidRPr="00A04E2A" w:rsidRDefault="002A466A" w:rsidP="002A466A">
      <w:pPr>
        <w:pStyle w:val="Nessunaspaziatura"/>
        <w:ind w:firstLine="0"/>
        <w:jc w:val="center"/>
        <w:rPr>
          <w:rFonts w:cs="Arial"/>
          <w:b/>
          <w:sz w:val="28"/>
          <w:szCs w:val="28"/>
        </w:rPr>
      </w:pPr>
      <w:r w:rsidRPr="00A04E2A">
        <w:rPr>
          <w:rFonts w:cs="Arial"/>
          <w:b/>
          <w:sz w:val="28"/>
          <w:szCs w:val="28"/>
        </w:rPr>
        <w:t>QUASI 400.000 ANNUNCI SU AIRBNB</w:t>
      </w:r>
    </w:p>
    <w:p w14:paraId="2F07203E" w14:textId="77777777" w:rsidR="00496789" w:rsidRPr="00A04E2A" w:rsidRDefault="00496789" w:rsidP="008E49DC">
      <w:pPr>
        <w:pStyle w:val="Nessunaspaziatura"/>
        <w:ind w:firstLine="0"/>
        <w:jc w:val="center"/>
        <w:rPr>
          <w:rFonts w:cs="Arial"/>
          <w:b/>
          <w:sz w:val="28"/>
          <w:szCs w:val="28"/>
        </w:rPr>
      </w:pPr>
    </w:p>
    <w:p w14:paraId="3F6CB12E" w14:textId="77777777" w:rsidR="00496789" w:rsidRPr="00A04E2A" w:rsidRDefault="00496789" w:rsidP="00496789">
      <w:pPr>
        <w:pStyle w:val="Nessunaspaziatura"/>
        <w:ind w:firstLine="0"/>
        <w:jc w:val="center"/>
        <w:rPr>
          <w:rFonts w:cs="Arial"/>
          <w:b/>
          <w:sz w:val="28"/>
          <w:szCs w:val="28"/>
        </w:rPr>
      </w:pPr>
      <w:r w:rsidRPr="00A04E2A">
        <w:rPr>
          <w:rFonts w:cs="Arial"/>
          <w:b/>
          <w:sz w:val="28"/>
          <w:szCs w:val="28"/>
        </w:rPr>
        <w:t>BOCCA A CENTINAIO: “URGENTE UN INTERVENTO</w:t>
      </w:r>
    </w:p>
    <w:p w14:paraId="47D61690" w14:textId="77777777" w:rsidR="00496789" w:rsidRPr="00A04E2A" w:rsidRDefault="00496789" w:rsidP="00496789">
      <w:pPr>
        <w:pStyle w:val="Nessunaspaziatura"/>
        <w:spacing w:after="120"/>
        <w:ind w:firstLine="0"/>
        <w:jc w:val="center"/>
        <w:rPr>
          <w:rFonts w:cs="Arial"/>
          <w:b/>
          <w:sz w:val="28"/>
          <w:szCs w:val="28"/>
        </w:rPr>
      </w:pPr>
      <w:r w:rsidRPr="00A04E2A">
        <w:rPr>
          <w:rFonts w:cs="Arial"/>
          <w:b/>
          <w:sz w:val="28"/>
          <w:szCs w:val="28"/>
        </w:rPr>
        <w:t>PER DISCIPLINARE LA GIUNGLA DELLE LOCAZIONI BREVI</w:t>
      </w:r>
    </w:p>
    <w:p w14:paraId="7B2C7EE1" w14:textId="77777777" w:rsidR="00496789" w:rsidRPr="00A04E2A" w:rsidRDefault="00496789" w:rsidP="00C20348">
      <w:pPr>
        <w:pStyle w:val="Nessunaspaziatura"/>
        <w:rPr>
          <w:rFonts w:cs="Arial"/>
          <w:b/>
          <w:sz w:val="28"/>
          <w:szCs w:val="28"/>
        </w:rPr>
      </w:pPr>
    </w:p>
    <w:p w14:paraId="750C8581" w14:textId="51673E9C" w:rsidR="00DC6B6C" w:rsidRPr="00A04E2A" w:rsidRDefault="00C20348" w:rsidP="00C20348">
      <w:pPr>
        <w:pStyle w:val="Nessunaspaziatura"/>
        <w:rPr>
          <w:rFonts w:cs="Arial"/>
        </w:rPr>
      </w:pPr>
      <w:r w:rsidRPr="00A04E2A">
        <w:rPr>
          <w:rFonts w:cs="Arial"/>
        </w:rPr>
        <w:t xml:space="preserve">Il presidente di Federalberghi, Bernabò Bocca, ha consegnato oggi al Ministro del Turismo, Gian Marco Centinaio, un rapporto sulla shadow hospitality, insieme ad un elenco di quasi 400mila appartamenti </w:t>
      </w:r>
      <w:r w:rsidR="00EF4949" w:rsidRPr="00A04E2A">
        <w:rPr>
          <w:rFonts w:cs="Arial"/>
        </w:rPr>
        <w:t xml:space="preserve">italiani </w:t>
      </w:r>
      <w:r w:rsidRPr="00A04E2A">
        <w:rPr>
          <w:rFonts w:cs="Arial"/>
        </w:rPr>
        <w:t xml:space="preserve">disponibili su </w:t>
      </w:r>
      <w:proofErr w:type="spellStart"/>
      <w:r w:rsidRPr="00A04E2A">
        <w:rPr>
          <w:rFonts w:cs="Arial"/>
        </w:rPr>
        <w:t>Airbnb</w:t>
      </w:r>
      <w:proofErr w:type="spellEnd"/>
      <w:r w:rsidR="00DC6B6C" w:rsidRPr="00A04E2A">
        <w:rPr>
          <w:rFonts w:cs="Arial"/>
        </w:rPr>
        <w:t xml:space="preserve"> ad agosto 2018.</w:t>
      </w:r>
      <w:r w:rsidR="00435F67" w:rsidRPr="00A04E2A">
        <w:rPr>
          <w:rFonts w:cs="Arial"/>
        </w:rPr>
        <w:t xml:space="preserve"> </w:t>
      </w:r>
    </w:p>
    <w:p w14:paraId="7C6AAB28" w14:textId="77777777" w:rsidR="00DC6B6C" w:rsidRPr="00A04E2A" w:rsidRDefault="00DC6B6C" w:rsidP="00C20348">
      <w:pPr>
        <w:pStyle w:val="Nessunaspaziatura"/>
        <w:rPr>
          <w:rFonts w:cs="Arial"/>
        </w:rPr>
      </w:pPr>
    </w:p>
    <w:p w14:paraId="23352321" w14:textId="77777777" w:rsidR="00DC6B6C" w:rsidRPr="00A04E2A" w:rsidRDefault="00DC6B6C" w:rsidP="00DC6B6C">
      <w:pPr>
        <w:pStyle w:val="Nessunaspaziatura"/>
        <w:rPr>
          <w:rFonts w:cs="Arial"/>
        </w:rPr>
      </w:pPr>
      <w:r w:rsidRPr="00A04E2A">
        <w:rPr>
          <w:rFonts w:cs="Arial"/>
        </w:rPr>
        <w:t>“</w:t>
      </w:r>
      <w:r w:rsidRPr="00A04E2A">
        <w:rPr>
          <w:rFonts w:cs="Arial"/>
          <w:b/>
        </w:rPr>
        <w:t xml:space="preserve">Abbiamo censito le strutture parallele che vendono camere in rete </w:t>
      </w:r>
      <w:r w:rsidRPr="00A04E2A">
        <w:rPr>
          <w:rFonts w:cs="Arial"/>
        </w:rPr>
        <w:t>-</w:t>
      </w:r>
      <w:r w:rsidR="00496789" w:rsidRPr="00A04E2A">
        <w:rPr>
          <w:rFonts w:cs="Arial"/>
        </w:rPr>
        <w:t xml:space="preserve"> </w:t>
      </w:r>
      <w:r w:rsidRPr="00A04E2A">
        <w:rPr>
          <w:rFonts w:cs="Arial"/>
        </w:rPr>
        <w:t>afferma Bocca</w:t>
      </w:r>
      <w:r w:rsidR="00496789" w:rsidRPr="00A04E2A">
        <w:rPr>
          <w:rFonts w:cs="Arial"/>
        </w:rPr>
        <w:t xml:space="preserve"> </w:t>
      </w:r>
      <w:r w:rsidRPr="00A04E2A">
        <w:rPr>
          <w:rFonts w:cs="Arial"/>
        </w:rPr>
        <w:t xml:space="preserve">- </w:t>
      </w:r>
      <w:r w:rsidRPr="00A04E2A">
        <w:rPr>
          <w:rFonts w:cs="Arial"/>
          <w:b/>
        </w:rPr>
        <w:t xml:space="preserve">e mettiamo questo elenco a disposizione </w:t>
      </w:r>
      <w:r w:rsidR="00496789" w:rsidRPr="00A04E2A">
        <w:rPr>
          <w:rFonts w:cs="Arial"/>
          <w:b/>
        </w:rPr>
        <w:t xml:space="preserve">di tutte </w:t>
      </w:r>
      <w:r w:rsidRPr="00A04E2A">
        <w:rPr>
          <w:rFonts w:cs="Arial"/>
          <w:b/>
        </w:rPr>
        <w:t xml:space="preserve">le amministrazioni </w:t>
      </w:r>
      <w:r w:rsidRPr="00B060BC">
        <w:rPr>
          <w:rFonts w:cs="Arial"/>
        </w:rPr>
        <w:t xml:space="preserve">nazionali e territoriali, nonché delle autorità investigative competenti, </w:t>
      </w:r>
      <w:r w:rsidRPr="00A04E2A">
        <w:rPr>
          <w:rFonts w:cs="Arial"/>
          <w:b/>
        </w:rPr>
        <w:t>che desiderano fare luce sul fenomeno</w:t>
      </w:r>
      <w:r w:rsidRPr="00A04E2A">
        <w:rPr>
          <w:rFonts w:cs="Arial"/>
        </w:rPr>
        <w:t>”.</w:t>
      </w:r>
    </w:p>
    <w:p w14:paraId="48917DBB" w14:textId="77777777" w:rsidR="00496789" w:rsidRPr="00A04E2A" w:rsidRDefault="00496789" w:rsidP="00496789">
      <w:pPr>
        <w:pStyle w:val="Nessunaspaziatura"/>
        <w:rPr>
          <w:rFonts w:cs="Arial"/>
        </w:rPr>
      </w:pPr>
    </w:p>
    <w:p w14:paraId="1091597C" w14:textId="77777777" w:rsidR="00496789" w:rsidRPr="00A04E2A" w:rsidRDefault="00496789" w:rsidP="00496789">
      <w:pPr>
        <w:pStyle w:val="Nessunaspaziatura"/>
        <w:rPr>
          <w:rFonts w:cs="Arial"/>
        </w:rPr>
      </w:pPr>
      <w:r w:rsidRPr="00A04E2A">
        <w:rPr>
          <w:rFonts w:cs="Arial"/>
        </w:rPr>
        <w:t xml:space="preserve">“Dall'analisi delle inserzioni presenti sul principale portale – afferma il Presidente degli albergatori italiani – emergono </w:t>
      </w:r>
      <w:r w:rsidRPr="00B060BC">
        <w:rPr>
          <w:rFonts w:cs="Arial"/>
          <w:b/>
        </w:rPr>
        <w:t>quattro grandi bugie che smascherano la favoletta del gestore che accoglie l’ospite in casa propria</w:t>
      </w:r>
      <w:r w:rsidRPr="00A04E2A">
        <w:rPr>
          <w:rFonts w:cs="Arial"/>
        </w:rPr>
        <w:t>”.</w:t>
      </w:r>
    </w:p>
    <w:p w14:paraId="3322A8C3" w14:textId="77777777" w:rsidR="00496789" w:rsidRPr="00A04E2A" w:rsidRDefault="00496789" w:rsidP="00496789">
      <w:pPr>
        <w:pStyle w:val="Nessunaspaziatura"/>
        <w:rPr>
          <w:rFonts w:cs="Arial"/>
        </w:rPr>
      </w:pPr>
    </w:p>
    <w:p w14:paraId="53B11BF4" w14:textId="77777777" w:rsidR="00496789" w:rsidRPr="00A04E2A" w:rsidRDefault="00496789" w:rsidP="00496789">
      <w:pPr>
        <w:pStyle w:val="Nessunaspaziatura"/>
        <w:rPr>
          <w:rFonts w:cs="Arial"/>
        </w:rPr>
      </w:pPr>
      <w:r w:rsidRPr="00A04E2A">
        <w:rPr>
          <w:rFonts w:cs="Arial"/>
        </w:rPr>
        <w:t xml:space="preserve">1) NON È VERO CHE SI TRATTA DI FORME INTEGRATIVE DEL REDDITO. Sono attività economiche a tutti gli effetti. </w:t>
      </w:r>
      <w:r w:rsidRPr="00A04E2A">
        <w:rPr>
          <w:rFonts w:cs="Arial"/>
          <w:b/>
        </w:rPr>
        <w:t>Più della metà degli annunci (il 62,22%) sono pubblicati da persone che amministrano più alloggi</w:t>
      </w:r>
      <w:r w:rsidRPr="00A04E2A">
        <w:rPr>
          <w:rFonts w:cs="Arial"/>
        </w:rPr>
        <w:t>, con casi limite di soggetti che gestiscono più di 4.000 alloggi.</w:t>
      </w:r>
    </w:p>
    <w:p w14:paraId="4C8A34AF" w14:textId="77777777" w:rsidR="00496789" w:rsidRPr="00A04E2A" w:rsidRDefault="00496789" w:rsidP="00496789">
      <w:pPr>
        <w:pStyle w:val="Nessunaspaziatura"/>
        <w:rPr>
          <w:rFonts w:cs="Arial"/>
        </w:rPr>
      </w:pPr>
    </w:p>
    <w:p w14:paraId="6D13FDA1" w14:textId="77777777" w:rsidR="00496789" w:rsidRPr="00A04E2A" w:rsidRDefault="00496789" w:rsidP="00496789">
      <w:pPr>
        <w:pStyle w:val="Nessunaspaziatura"/>
        <w:rPr>
          <w:rFonts w:cs="Arial"/>
        </w:rPr>
      </w:pPr>
      <w:r w:rsidRPr="00A04E2A">
        <w:rPr>
          <w:rFonts w:cs="Arial"/>
        </w:rPr>
        <w:t xml:space="preserve">2) NON È VERO CHE SI CONDIVIDE L’ESPERIENZA CON IL TITOLARE. </w:t>
      </w:r>
      <w:r w:rsidRPr="00A04E2A">
        <w:rPr>
          <w:rFonts w:cs="Arial"/>
          <w:b/>
        </w:rPr>
        <w:t>Più di tre quarti degli annunci (il 76,88%) si riferisce all’affitto di interi appartamenti</w:t>
      </w:r>
      <w:r w:rsidRPr="00A04E2A">
        <w:rPr>
          <w:rFonts w:cs="Arial"/>
        </w:rPr>
        <w:t>, in cui non abita nessuno.</w:t>
      </w:r>
    </w:p>
    <w:p w14:paraId="32F60472" w14:textId="77777777" w:rsidR="00496789" w:rsidRPr="00A04E2A" w:rsidRDefault="00496789" w:rsidP="00496789">
      <w:pPr>
        <w:pStyle w:val="Nessunaspaziatura"/>
        <w:rPr>
          <w:rFonts w:cs="Arial"/>
        </w:rPr>
      </w:pPr>
    </w:p>
    <w:p w14:paraId="2315661A" w14:textId="77777777" w:rsidR="00496789" w:rsidRPr="00A04E2A" w:rsidRDefault="00496789" w:rsidP="00496789">
      <w:pPr>
        <w:pStyle w:val="Nessunaspaziatura"/>
        <w:rPr>
          <w:rFonts w:cs="Arial"/>
        </w:rPr>
      </w:pPr>
      <w:r w:rsidRPr="00A04E2A">
        <w:rPr>
          <w:rFonts w:cs="Arial"/>
        </w:rPr>
        <w:t xml:space="preserve">3) NON È VERO CHE SI TRATTA DI ATTIVITÀ OCCASIONALI. </w:t>
      </w:r>
      <w:r w:rsidRPr="00A04E2A">
        <w:rPr>
          <w:rFonts w:cs="Arial"/>
          <w:b/>
        </w:rPr>
        <w:t>Quasi due terzi degli annunci (il 64,58%) si riferisce ad alloggi disponibili per oltre sei mesi l’anno</w:t>
      </w:r>
      <w:r w:rsidRPr="00A04E2A">
        <w:rPr>
          <w:rFonts w:cs="Arial"/>
        </w:rPr>
        <w:t>.</w:t>
      </w:r>
    </w:p>
    <w:p w14:paraId="06FAC160" w14:textId="77777777" w:rsidR="00496789" w:rsidRPr="00A04E2A" w:rsidRDefault="00496789" w:rsidP="00496789">
      <w:pPr>
        <w:pStyle w:val="Nessunaspaziatura"/>
        <w:rPr>
          <w:rFonts w:cs="Arial"/>
        </w:rPr>
      </w:pPr>
    </w:p>
    <w:p w14:paraId="5CD92FC1" w14:textId="77777777" w:rsidR="00496789" w:rsidRPr="00A04E2A" w:rsidRDefault="00496789" w:rsidP="00496789">
      <w:pPr>
        <w:pStyle w:val="Nessunaspaziatura"/>
        <w:rPr>
          <w:rFonts w:cs="Arial"/>
        </w:rPr>
      </w:pPr>
      <w:r w:rsidRPr="00A04E2A">
        <w:rPr>
          <w:rFonts w:cs="Arial"/>
        </w:rPr>
        <w:t xml:space="preserve">4) NON È VERO CHE LE NUOVE FORMULE TENDONO A SVILUPPARSI DOVE C’È CARENZA DI OFFERTA. </w:t>
      </w:r>
      <w:r w:rsidRPr="00A04E2A">
        <w:rPr>
          <w:rFonts w:cs="Arial"/>
          <w:b/>
        </w:rPr>
        <w:t>Gli alloggi sono concentrati soprattutto nelle grandi città e nelle principali località turistiche</w:t>
      </w:r>
      <w:r w:rsidRPr="00A04E2A">
        <w:rPr>
          <w:rFonts w:cs="Arial"/>
        </w:rPr>
        <w:t xml:space="preserve"> dove è maggiore la presenza di esercizi ufficiali.</w:t>
      </w:r>
    </w:p>
    <w:p w14:paraId="1309DB94" w14:textId="77777777" w:rsidR="00496789" w:rsidRPr="00A04E2A" w:rsidRDefault="00496789" w:rsidP="00496789">
      <w:pPr>
        <w:pStyle w:val="Nessunaspaziatura"/>
        <w:rPr>
          <w:rFonts w:cs="Arial"/>
        </w:rPr>
      </w:pPr>
    </w:p>
    <w:p w14:paraId="7C3975C8" w14:textId="77777777" w:rsidR="00496789" w:rsidRPr="00A04E2A" w:rsidRDefault="00496789" w:rsidP="00496789">
      <w:pPr>
        <w:pStyle w:val="Nessunaspaziatura"/>
        <w:rPr>
          <w:rFonts w:cs="Arial"/>
        </w:rPr>
      </w:pPr>
      <w:r w:rsidRPr="00A04E2A">
        <w:rPr>
          <w:rFonts w:cs="Arial"/>
        </w:rPr>
        <w:t xml:space="preserve">“A causa di questa narrazione fraudolenta - sottolinea Bocca - </w:t>
      </w:r>
      <w:r w:rsidRPr="00B060BC">
        <w:rPr>
          <w:rFonts w:cs="Arial"/>
          <w:b/>
        </w:rPr>
        <w:t>il consumatore è ingannato due volte: viene tradita la promessa di vivere un’esperienza autentica e vengono eluse le norme poste a tutela del cliente, dei lavoratori, della collettività e del mercato</w:t>
      </w:r>
      <w:r w:rsidRPr="00A04E2A">
        <w:rPr>
          <w:rFonts w:cs="Arial"/>
        </w:rPr>
        <w:t xml:space="preserve">. Si pone inoltre con tutta evidenza un problema di </w:t>
      </w:r>
      <w:r w:rsidRPr="00B060BC">
        <w:rPr>
          <w:rFonts w:cs="Arial"/>
          <w:b/>
        </w:rPr>
        <w:t xml:space="preserve">evasione fiscale e di </w:t>
      </w:r>
      <w:r w:rsidRPr="00B060BC">
        <w:rPr>
          <w:rFonts w:cs="Arial"/>
          <w:b/>
        </w:rPr>
        <w:lastRenderedPageBreak/>
        <w:t>concorrenza sleale, che danneggia tanto le imprese turistiche tradizionali quanto coloro che gestiscono in modo corretto le nuove forme di accoglienza</w:t>
      </w:r>
      <w:r w:rsidRPr="00A04E2A">
        <w:rPr>
          <w:rFonts w:cs="Arial"/>
        </w:rPr>
        <w:t>.</w:t>
      </w:r>
      <w:r w:rsidR="000A7BD5" w:rsidRPr="00A04E2A">
        <w:rPr>
          <w:rFonts w:cs="Arial"/>
        </w:rPr>
        <w:t xml:space="preserve"> Né può essere sottaciuta la responsabilità delle piattaforme online, che adottano una posizione pilatesca e fanno finta di non vedere o addirittura incoraggiano e proteggono il traffico sospetto che transita attraverso i propri canali”.</w:t>
      </w:r>
    </w:p>
    <w:p w14:paraId="436882A0" w14:textId="77777777" w:rsidR="002A466A" w:rsidRPr="00A04E2A" w:rsidRDefault="002A466A" w:rsidP="00496789">
      <w:pPr>
        <w:pStyle w:val="Nessunaspaziatura"/>
        <w:rPr>
          <w:rFonts w:cs="Arial"/>
        </w:rPr>
      </w:pPr>
    </w:p>
    <w:p w14:paraId="1B680F77" w14:textId="77777777" w:rsidR="00C20348" w:rsidRPr="00A04E2A" w:rsidRDefault="002A466A" w:rsidP="00666FA6">
      <w:pPr>
        <w:pStyle w:val="Nessunaspaziatura"/>
        <w:rPr>
          <w:rFonts w:cs="Arial"/>
        </w:rPr>
      </w:pPr>
      <w:bookmarkStart w:id="0" w:name="_Hlk524281870"/>
      <w:r w:rsidRPr="00A04E2A">
        <w:rPr>
          <w:rFonts w:cs="Arial"/>
        </w:rPr>
        <w:t>“I nostri competitor si sono mossi da tempo, per contrastare le degenerazioni della sharing economy nel turismo. Anche l’Italia deve fare la sua parte, dettando regole ed istituendo controlli volti ad azzerare l’illegalità in uno dei settori tra i più importanti per l’economia del Paese”.</w:t>
      </w:r>
    </w:p>
    <w:p w14:paraId="02260BD2" w14:textId="77777777" w:rsidR="000A7BD5" w:rsidRPr="00A04E2A" w:rsidRDefault="000A7BD5" w:rsidP="00666FA6">
      <w:pPr>
        <w:pStyle w:val="Nessunaspaziatura"/>
        <w:rPr>
          <w:rFonts w:cs="Arial"/>
        </w:rPr>
      </w:pPr>
    </w:p>
    <w:bookmarkEnd w:id="0"/>
    <w:p w14:paraId="08A024A0" w14:textId="77777777" w:rsidR="00F15D7E" w:rsidRPr="00A04E2A" w:rsidRDefault="00435F67" w:rsidP="00C20348">
      <w:pPr>
        <w:pStyle w:val="Nessunaspaziatura"/>
        <w:rPr>
          <w:rFonts w:cs="Arial"/>
        </w:rPr>
      </w:pPr>
      <w:r w:rsidRPr="00A04E2A">
        <w:rPr>
          <w:rFonts w:cs="Arial"/>
        </w:rPr>
        <w:t xml:space="preserve">“Abbiamo chiesto </w:t>
      </w:r>
      <w:r w:rsidR="00C20348" w:rsidRPr="00A04E2A">
        <w:rPr>
          <w:rFonts w:cs="Arial"/>
        </w:rPr>
        <w:t xml:space="preserve">al Ministro </w:t>
      </w:r>
      <w:r w:rsidRPr="00A04E2A">
        <w:rPr>
          <w:rFonts w:cs="Arial"/>
        </w:rPr>
        <w:t xml:space="preserve">– prosegue Bocca - </w:t>
      </w:r>
      <w:r w:rsidR="00C20348" w:rsidRPr="00A04E2A">
        <w:rPr>
          <w:rFonts w:cs="Arial"/>
        </w:rPr>
        <w:t>che venga i</w:t>
      </w:r>
      <w:r w:rsidR="002A466A" w:rsidRPr="00A04E2A">
        <w:rPr>
          <w:rFonts w:cs="Arial"/>
        </w:rPr>
        <w:t xml:space="preserve">stituito con urgenza il </w:t>
      </w:r>
      <w:r w:rsidR="00C20348" w:rsidRPr="00A04E2A">
        <w:rPr>
          <w:rFonts w:cs="Arial"/>
          <w:b/>
        </w:rPr>
        <w:t>registro nazionale degli alloggi turistici</w:t>
      </w:r>
      <w:r w:rsidR="002A466A" w:rsidRPr="00A04E2A">
        <w:rPr>
          <w:rFonts w:cs="Arial"/>
        </w:rPr>
        <w:t xml:space="preserve"> e che </w:t>
      </w:r>
      <w:r w:rsidR="00F15D7E" w:rsidRPr="00A04E2A">
        <w:rPr>
          <w:rFonts w:cs="Arial"/>
        </w:rPr>
        <w:t xml:space="preserve">si affermi con chiarezza, anche per le locazioni brevi, </w:t>
      </w:r>
      <w:r w:rsidR="00F15D7E" w:rsidRPr="00A04E2A">
        <w:rPr>
          <w:rFonts w:cs="Arial"/>
          <w:b/>
        </w:rPr>
        <w:t>l’obbligo di rispettare le norme di tutela dei clienti, dei lavoratori, dei vicini di casa, della collettività, della concorrenza</w:t>
      </w:r>
      <w:r w:rsidR="00F15D7E" w:rsidRPr="00A04E2A">
        <w:rPr>
          <w:rFonts w:cs="Arial"/>
        </w:rPr>
        <w:t>”.</w:t>
      </w:r>
    </w:p>
    <w:p w14:paraId="02A9BD7C" w14:textId="77777777" w:rsidR="002A466A" w:rsidRPr="00A04E2A" w:rsidRDefault="002A466A" w:rsidP="00C20348">
      <w:pPr>
        <w:pStyle w:val="Nessunaspaziatura"/>
        <w:rPr>
          <w:rFonts w:cs="Arial"/>
        </w:rPr>
      </w:pPr>
    </w:p>
    <w:p w14:paraId="44D700B9" w14:textId="77777777" w:rsidR="000A7BD5" w:rsidRPr="00A04E2A" w:rsidRDefault="000A7BD5" w:rsidP="000A7BD5">
      <w:pPr>
        <w:pStyle w:val="Nessunaspaziatura"/>
        <w:rPr>
          <w:rFonts w:cs="Arial"/>
        </w:rPr>
      </w:pPr>
      <w:r w:rsidRPr="00A04E2A">
        <w:rPr>
          <w:rFonts w:cs="Arial"/>
        </w:rPr>
        <w:t xml:space="preserve">“Occorre inoltre adottare misure che pongano </w:t>
      </w:r>
      <w:r w:rsidRPr="00A04E2A">
        <w:rPr>
          <w:rFonts w:cs="Arial"/>
          <w:b/>
        </w:rPr>
        <w:t>un argine allo spopolamento dei centri storici</w:t>
      </w:r>
      <w:r w:rsidRPr="00A04E2A">
        <w:rPr>
          <w:rFonts w:cs="Arial"/>
        </w:rPr>
        <w:t>, conseguenza della tendenza a sfrattare i residenti, per far posto ad attività di locazione breve, che vengono affittate a peso d’oro.</w:t>
      </w:r>
      <w:r w:rsidR="00F15D7E" w:rsidRPr="00A04E2A">
        <w:rPr>
          <w:rFonts w:cs="Arial"/>
        </w:rPr>
        <w:t xml:space="preserve"> </w:t>
      </w:r>
      <w:r w:rsidRPr="00A04E2A">
        <w:rPr>
          <w:rFonts w:cs="Arial"/>
        </w:rPr>
        <w:t>In molti Paesi, questo obiettivo è stato perseguito assoggettando le locazioni brevi a condizioni e limitazioni: le abitazioni private possono essere affittate ai turisti solo se il proprietario è residente nell’appartamento, per un numero massimo di giorni all’anno, per un numero massimo di persone per notte, solo per una porzione dell’appartamento, etc.”</w:t>
      </w:r>
    </w:p>
    <w:p w14:paraId="07439D1F" w14:textId="77777777" w:rsidR="000A7BD5" w:rsidRPr="00A04E2A" w:rsidRDefault="000A7BD5" w:rsidP="000A7BD5">
      <w:pPr>
        <w:pStyle w:val="Nessunaspaziatura"/>
        <w:rPr>
          <w:rFonts w:cs="Arial"/>
        </w:rPr>
      </w:pPr>
    </w:p>
    <w:p w14:paraId="47EF5EAA" w14:textId="77777777" w:rsidR="000A7BD5" w:rsidRPr="00A04E2A" w:rsidRDefault="000A7BD5" w:rsidP="000A7BD5">
      <w:pPr>
        <w:pStyle w:val="Nessunaspaziatura"/>
        <w:rPr>
          <w:rFonts w:cs="Arial"/>
        </w:rPr>
      </w:pPr>
      <w:r w:rsidRPr="00A04E2A">
        <w:rPr>
          <w:rFonts w:cs="Arial"/>
        </w:rPr>
        <w:t xml:space="preserve">Al riguardo, Bocca evidenzia che “il superamento di tali soglie non determina il divieto di svolgere l'attività, ma unicamente l'obbligo di esercitarla nel rispetto delle </w:t>
      </w:r>
      <w:r w:rsidR="00F15D7E" w:rsidRPr="00A04E2A">
        <w:rPr>
          <w:rFonts w:cs="Arial"/>
        </w:rPr>
        <w:t xml:space="preserve">medesime condizioni </w:t>
      </w:r>
      <w:r w:rsidRPr="00A04E2A">
        <w:rPr>
          <w:rFonts w:cs="Arial"/>
        </w:rPr>
        <w:t>previste per le imprese turistico ricettive</w:t>
      </w:r>
      <w:r w:rsidR="00F15D7E" w:rsidRPr="00A04E2A">
        <w:rPr>
          <w:rFonts w:cs="Arial"/>
        </w:rPr>
        <w:t>, all’insegna del paradigma STESSO MERCATO, STESSE REGOLE</w:t>
      </w:r>
      <w:r w:rsidRPr="00A04E2A">
        <w:rPr>
          <w:rFonts w:cs="Arial"/>
        </w:rPr>
        <w:t>.”</w:t>
      </w:r>
    </w:p>
    <w:p w14:paraId="450F86A2" w14:textId="77777777" w:rsidR="000A7BD5" w:rsidRPr="00A04E2A" w:rsidRDefault="000A7BD5" w:rsidP="000A7BD5">
      <w:pPr>
        <w:pStyle w:val="Nessunaspaziatura"/>
        <w:rPr>
          <w:rFonts w:cs="Arial"/>
        </w:rPr>
      </w:pPr>
    </w:p>
    <w:p w14:paraId="7FACDDBF" w14:textId="77777777" w:rsidR="00C20348" w:rsidRPr="00A04E2A" w:rsidRDefault="00435F67" w:rsidP="00C20348">
      <w:pPr>
        <w:pStyle w:val="Nessunaspaziatura"/>
        <w:rPr>
          <w:rFonts w:cs="Arial"/>
        </w:rPr>
      </w:pPr>
      <w:r w:rsidRPr="00A04E2A">
        <w:rPr>
          <w:rFonts w:cs="Arial"/>
        </w:rPr>
        <w:t>Bocca conclude ricordando “l</w:t>
      </w:r>
      <w:r w:rsidR="002A466A" w:rsidRPr="00A04E2A">
        <w:rPr>
          <w:rFonts w:cs="Arial"/>
        </w:rPr>
        <w:t xml:space="preserve">’intollerabile </w:t>
      </w:r>
      <w:r w:rsidRPr="00A04E2A">
        <w:rPr>
          <w:rFonts w:cs="Arial"/>
        </w:rPr>
        <w:t xml:space="preserve">situazione di stallo che si registra sul versante fiscale. </w:t>
      </w:r>
      <w:r w:rsidR="00C20348" w:rsidRPr="00A04E2A">
        <w:rPr>
          <w:rFonts w:cs="Arial"/>
        </w:rPr>
        <w:t xml:space="preserve">A più di un anno dall’entrata in vigore della norma che ha previsto l’applicazione di una </w:t>
      </w:r>
      <w:r w:rsidR="002A466A" w:rsidRPr="00A04E2A">
        <w:rPr>
          <w:rFonts w:cs="Arial"/>
        </w:rPr>
        <w:t xml:space="preserve">tassazione agevolata </w:t>
      </w:r>
      <w:r w:rsidR="00C20348" w:rsidRPr="00A04E2A">
        <w:rPr>
          <w:rFonts w:cs="Arial"/>
        </w:rPr>
        <w:t>per</w:t>
      </w:r>
      <w:r w:rsidRPr="00A04E2A">
        <w:rPr>
          <w:rFonts w:cs="Arial"/>
        </w:rPr>
        <w:t xml:space="preserve"> </w:t>
      </w:r>
      <w:r w:rsidR="00C20348" w:rsidRPr="00A04E2A">
        <w:rPr>
          <w:rFonts w:cs="Arial"/>
        </w:rPr>
        <w:t xml:space="preserve">le locazioni brevi, sono ancora una netta minoranza </w:t>
      </w:r>
      <w:r w:rsidR="002A466A" w:rsidRPr="00A04E2A">
        <w:rPr>
          <w:rFonts w:cs="Arial"/>
        </w:rPr>
        <w:t xml:space="preserve">gli intermediari che applicano </w:t>
      </w:r>
      <w:r w:rsidR="00C20348" w:rsidRPr="00A04E2A">
        <w:rPr>
          <w:rFonts w:cs="Arial"/>
        </w:rPr>
        <w:t>la cosiddetta cedolare secca e comunica</w:t>
      </w:r>
      <w:r w:rsidR="002A466A" w:rsidRPr="00A04E2A">
        <w:rPr>
          <w:rFonts w:cs="Arial"/>
        </w:rPr>
        <w:t>no</w:t>
      </w:r>
      <w:r w:rsidR="00C20348" w:rsidRPr="00A04E2A">
        <w:rPr>
          <w:rFonts w:cs="Arial"/>
        </w:rPr>
        <w:t xml:space="preserve"> i dati all’</w:t>
      </w:r>
      <w:r w:rsidR="002A466A" w:rsidRPr="00A04E2A">
        <w:rPr>
          <w:rFonts w:cs="Arial"/>
        </w:rPr>
        <w:t>A</w:t>
      </w:r>
      <w:r w:rsidR="00C20348" w:rsidRPr="00A04E2A">
        <w:rPr>
          <w:rFonts w:cs="Arial"/>
        </w:rPr>
        <w:t>genzia delle Entrate.</w:t>
      </w:r>
      <w:r w:rsidRPr="00A04E2A">
        <w:rPr>
          <w:rFonts w:cs="Arial"/>
        </w:rPr>
        <w:t xml:space="preserve"> </w:t>
      </w:r>
      <w:r w:rsidR="00C20348" w:rsidRPr="00A04E2A">
        <w:rPr>
          <w:rFonts w:cs="Arial"/>
        </w:rPr>
        <w:t xml:space="preserve">L’entità del danno provocato alle casse dello Stato è notevole. </w:t>
      </w:r>
      <w:r w:rsidRPr="00A04E2A">
        <w:rPr>
          <w:rFonts w:cs="Arial"/>
        </w:rPr>
        <w:t xml:space="preserve">Basti considerare </w:t>
      </w:r>
      <w:r w:rsidR="005A2DBE" w:rsidRPr="00A04E2A">
        <w:rPr>
          <w:rFonts w:cs="Arial"/>
        </w:rPr>
        <w:t>che</w:t>
      </w:r>
      <w:r w:rsidR="00C20348" w:rsidRPr="00A04E2A">
        <w:rPr>
          <w:rFonts w:cs="Arial"/>
        </w:rPr>
        <w:t xml:space="preserve"> nel 2016 </w:t>
      </w:r>
      <w:r w:rsidR="002A466A" w:rsidRPr="00A04E2A">
        <w:rPr>
          <w:rFonts w:cs="Arial"/>
        </w:rPr>
        <w:t>i soli</w:t>
      </w:r>
      <w:r w:rsidR="00C20348" w:rsidRPr="00A04E2A">
        <w:rPr>
          <w:rFonts w:cs="Arial"/>
        </w:rPr>
        <w:t xml:space="preserve"> </w:t>
      </w:r>
      <w:proofErr w:type="spellStart"/>
      <w:r w:rsidR="00C20348" w:rsidRPr="00A04E2A">
        <w:rPr>
          <w:rFonts w:cs="Arial"/>
        </w:rPr>
        <w:t>host</w:t>
      </w:r>
      <w:proofErr w:type="spellEnd"/>
      <w:r w:rsidR="00C20348" w:rsidRPr="00A04E2A">
        <w:rPr>
          <w:rFonts w:cs="Arial"/>
        </w:rPr>
        <w:t xml:space="preserve"> </w:t>
      </w:r>
      <w:r w:rsidR="002A466A" w:rsidRPr="00A04E2A">
        <w:rPr>
          <w:rFonts w:cs="Arial"/>
        </w:rPr>
        <w:t xml:space="preserve">di </w:t>
      </w:r>
      <w:proofErr w:type="spellStart"/>
      <w:r w:rsidR="002A466A" w:rsidRPr="00A04E2A">
        <w:rPr>
          <w:rFonts w:cs="Arial"/>
        </w:rPr>
        <w:t>Airbnb</w:t>
      </w:r>
      <w:proofErr w:type="spellEnd"/>
      <w:r w:rsidR="00C20348" w:rsidRPr="00A04E2A">
        <w:rPr>
          <w:rFonts w:cs="Arial"/>
        </w:rPr>
        <w:t xml:space="preserve"> hanno ricavato </w:t>
      </w:r>
      <w:r w:rsidR="002A466A" w:rsidRPr="00A04E2A">
        <w:rPr>
          <w:rFonts w:cs="Arial"/>
        </w:rPr>
        <w:t xml:space="preserve">in Italia </w:t>
      </w:r>
      <w:r w:rsidR="00C20348" w:rsidRPr="00A04E2A">
        <w:rPr>
          <w:rFonts w:cs="Arial"/>
        </w:rPr>
        <w:t xml:space="preserve">circa 621 milioni di euro, sui quali il portale avrebbe dovuto effettuare e versare ritenute per circa 130,4 milioni di euro. Considerando il tasso di crescita degli annunci, </w:t>
      </w:r>
      <w:r w:rsidR="00C20348" w:rsidRPr="00A04E2A">
        <w:rPr>
          <w:rFonts w:cs="Arial"/>
          <w:b/>
        </w:rPr>
        <w:t>si può stimare che l’evasione dell’imposta nel primo anno di applicazione della norma sia stata pari ad almeno 200 milioni di euro</w:t>
      </w:r>
      <w:r w:rsidRPr="00A04E2A">
        <w:rPr>
          <w:rFonts w:cs="Arial"/>
        </w:rPr>
        <w:t>”</w:t>
      </w:r>
      <w:r w:rsidR="00C20348" w:rsidRPr="00A04E2A">
        <w:rPr>
          <w:rFonts w:cs="Arial"/>
        </w:rPr>
        <w:t>.</w:t>
      </w:r>
    </w:p>
    <w:p w14:paraId="25C3F3FB" w14:textId="77777777" w:rsidR="005A2DBE" w:rsidRPr="00A04E2A" w:rsidRDefault="005A2DBE" w:rsidP="005A2DBE">
      <w:pPr>
        <w:pStyle w:val="Nessunaspaziatura"/>
        <w:rPr>
          <w:rFonts w:cs="Arial"/>
        </w:rPr>
      </w:pPr>
    </w:p>
    <w:p w14:paraId="6973A6F1" w14:textId="77777777" w:rsidR="005A2DBE" w:rsidRPr="00A04E2A" w:rsidRDefault="005A2DBE">
      <w:pPr>
        <w:ind w:firstLine="0"/>
        <w:jc w:val="left"/>
        <w:rPr>
          <w:rFonts w:cs="Arial"/>
        </w:rPr>
      </w:pPr>
      <w:r w:rsidRPr="00A04E2A">
        <w:rPr>
          <w:rFonts w:cs="Arial"/>
        </w:rPr>
        <w:br w:type="page"/>
      </w:r>
    </w:p>
    <w:p w14:paraId="14D865B0" w14:textId="77777777" w:rsidR="005A2DBE" w:rsidRPr="00A04E2A" w:rsidRDefault="005A2DBE" w:rsidP="005A2DBE">
      <w:pPr>
        <w:pStyle w:val="Nessunaspaziatura"/>
        <w:ind w:firstLine="0"/>
        <w:jc w:val="center"/>
        <w:rPr>
          <w:rFonts w:cs="Arial"/>
          <w:b/>
        </w:rPr>
      </w:pPr>
      <w:r w:rsidRPr="00A04E2A">
        <w:rPr>
          <w:rFonts w:cs="Arial"/>
          <w:b/>
        </w:rPr>
        <w:lastRenderedPageBreak/>
        <w:t>I NUMERI DELLA SHADOW ECONOMY</w:t>
      </w:r>
    </w:p>
    <w:p w14:paraId="4CC1C743" w14:textId="77777777" w:rsidR="005A2DBE" w:rsidRPr="00A04E2A" w:rsidRDefault="005A2DBE" w:rsidP="005A2DBE">
      <w:pPr>
        <w:pStyle w:val="Nessunaspaziatura"/>
        <w:rPr>
          <w:rFonts w:cs="Arial"/>
        </w:rPr>
      </w:pPr>
    </w:p>
    <w:p w14:paraId="41062344" w14:textId="77777777" w:rsidR="005A2DBE" w:rsidRPr="00A04E2A" w:rsidRDefault="005A2DBE" w:rsidP="005A2DBE">
      <w:pPr>
        <w:pStyle w:val="Nessunaspaziatura"/>
        <w:rPr>
          <w:rFonts w:cs="Arial"/>
        </w:rPr>
      </w:pPr>
      <w:r w:rsidRPr="00A04E2A">
        <w:rPr>
          <w:rFonts w:cs="Arial"/>
        </w:rPr>
        <w:t xml:space="preserve">Federalberghi, con la collaborazione di due istituti di ricerca indipendenti, l’italiano “Incipit </w:t>
      </w:r>
      <w:proofErr w:type="spellStart"/>
      <w:r w:rsidRPr="00A04E2A">
        <w:rPr>
          <w:rFonts w:cs="Arial"/>
        </w:rPr>
        <w:t>srl</w:t>
      </w:r>
      <w:proofErr w:type="spellEnd"/>
      <w:r w:rsidRPr="00A04E2A">
        <w:rPr>
          <w:rFonts w:cs="Arial"/>
        </w:rPr>
        <w:t xml:space="preserve">” e lo statunitense “Inside </w:t>
      </w:r>
      <w:proofErr w:type="spellStart"/>
      <w:r w:rsidRPr="00A04E2A">
        <w:rPr>
          <w:rFonts w:cs="Arial"/>
        </w:rPr>
        <w:t>Airbnb</w:t>
      </w:r>
      <w:proofErr w:type="spellEnd"/>
      <w:r w:rsidRPr="00A04E2A">
        <w:rPr>
          <w:rFonts w:cs="Arial"/>
        </w:rPr>
        <w:t xml:space="preserve">”, monitora costantemente le offerte disponibili sui principali portali di prenotazione e le pone a confronto con i dati ufficiali inerenti </w:t>
      </w:r>
      <w:proofErr w:type="gramStart"/>
      <w:r w:rsidRPr="00A04E2A">
        <w:rPr>
          <w:rFonts w:cs="Arial"/>
        </w:rPr>
        <w:t>le</w:t>
      </w:r>
      <w:proofErr w:type="gramEnd"/>
      <w:r w:rsidRPr="00A04E2A">
        <w:rPr>
          <w:rFonts w:cs="Arial"/>
        </w:rPr>
        <w:t xml:space="preserve"> attività regolarmente autorizzate. </w:t>
      </w:r>
    </w:p>
    <w:p w14:paraId="2383BDF3" w14:textId="77777777" w:rsidR="005A2DBE" w:rsidRPr="00A04E2A" w:rsidRDefault="005A2DBE" w:rsidP="005A2DBE">
      <w:pPr>
        <w:pStyle w:val="Nessunaspaziatura"/>
        <w:rPr>
          <w:rFonts w:cs="Arial"/>
        </w:rPr>
      </w:pPr>
    </w:p>
    <w:p w14:paraId="101AC961" w14:textId="77777777" w:rsidR="005A2DBE" w:rsidRPr="00A04E2A" w:rsidRDefault="005A2DBE" w:rsidP="005A2DBE">
      <w:pPr>
        <w:pStyle w:val="Nessunaspaziatura"/>
        <w:rPr>
          <w:rFonts w:cs="Arial"/>
        </w:rPr>
      </w:pPr>
      <w:r w:rsidRPr="00A04E2A">
        <w:rPr>
          <w:rFonts w:cs="Arial"/>
          <w:b/>
        </w:rPr>
        <w:t xml:space="preserve">Ad agosto 2018, erano disponibili su </w:t>
      </w:r>
      <w:proofErr w:type="spellStart"/>
      <w:r w:rsidRPr="00A04E2A">
        <w:rPr>
          <w:rFonts w:cs="Arial"/>
          <w:b/>
        </w:rPr>
        <w:t>Airbnb</w:t>
      </w:r>
      <w:proofErr w:type="spellEnd"/>
      <w:r w:rsidRPr="00A04E2A">
        <w:rPr>
          <w:rFonts w:cs="Arial"/>
          <w:b/>
        </w:rPr>
        <w:t xml:space="preserve"> 397.314 alloggi</w:t>
      </w:r>
      <w:r w:rsidRPr="00A04E2A">
        <w:rPr>
          <w:rFonts w:cs="Arial"/>
        </w:rPr>
        <w:t xml:space="preserve"> italiani, con una crescita esponenziale che non accenna a fermarsi (174.528 alloggi in più rispetto ad agosto 2016, pari ad </w:t>
      </w:r>
      <w:r w:rsidRPr="00A04E2A">
        <w:rPr>
          <w:rFonts w:cs="Arial"/>
          <w:b/>
        </w:rPr>
        <w:t>un incremento del 78,34%</w:t>
      </w:r>
      <w:r w:rsidRPr="00A04E2A">
        <w:rPr>
          <w:rFonts w:cs="Arial"/>
        </w:rPr>
        <w:t>).</w:t>
      </w:r>
    </w:p>
    <w:p w14:paraId="6EAC4742" w14:textId="77777777" w:rsidR="005A2DBE" w:rsidRPr="00A04E2A" w:rsidRDefault="005A2DBE" w:rsidP="005A2DBE">
      <w:pPr>
        <w:pStyle w:val="Nessunaspaziatura"/>
        <w:rPr>
          <w:rFonts w:cs="Arial"/>
        </w:rPr>
      </w:pPr>
    </w:p>
    <w:p w14:paraId="62369195" w14:textId="77777777" w:rsidR="001B6293" w:rsidRPr="00A04E2A" w:rsidRDefault="001B6293" w:rsidP="000E2A5E">
      <w:pPr>
        <w:ind w:firstLine="708"/>
        <w:rPr>
          <w:rFonts w:cs="Arial"/>
        </w:rPr>
      </w:pPr>
      <w:bookmarkStart w:id="1" w:name="_Hlk481838538"/>
      <w:r w:rsidRPr="00A04E2A">
        <w:rPr>
          <w:rFonts w:cs="Arial"/>
          <w:noProof/>
        </w:rPr>
        <w:drawing>
          <wp:inline distT="0" distB="0" distL="0" distR="0" wp14:anchorId="3EF380F7" wp14:editId="1EA7484B">
            <wp:extent cx="5868000" cy="3729146"/>
            <wp:effectExtent l="0" t="0" r="0" b="508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luzione temporale Airbnb dicembre 2008 - agosto 201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868000" cy="3729146"/>
                    </a:xfrm>
                    <a:prstGeom prst="rect">
                      <a:avLst/>
                    </a:prstGeom>
                  </pic:spPr>
                </pic:pic>
              </a:graphicData>
            </a:graphic>
          </wp:inline>
        </w:drawing>
      </w:r>
    </w:p>
    <w:p w14:paraId="627BDC77" w14:textId="77777777" w:rsidR="005A2DBE" w:rsidRPr="00A04E2A" w:rsidRDefault="005A2DBE" w:rsidP="005A2DBE">
      <w:pPr>
        <w:pStyle w:val="Nessunaspaziatura"/>
        <w:rPr>
          <w:rFonts w:cs="Arial"/>
        </w:rPr>
      </w:pPr>
    </w:p>
    <w:p w14:paraId="6208867F" w14:textId="6BAD6F9F" w:rsidR="005A2DBE" w:rsidRPr="00A04E2A" w:rsidRDefault="005A2DBE" w:rsidP="005A2DBE">
      <w:pPr>
        <w:pStyle w:val="Nessunaspaziatura"/>
        <w:rPr>
          <w:rFonts w:cs="Arial"/>
        </w:rPr>
      </w:pPr>
      <w:r w:rsidRPr="00A04E2A">
        <w:rPr>
          <w:rFonts w:cs="Arial"/>
        </w:rPr>
        <w:t xml:space="preserve">Le strutture extralberghiere di natura analoga (appartamenti in affitto e bed and breakfast) censite dall’Istat in Italia sono 113.538. Si può pertanto certificare ufficialmente l’esistenza di </w:t>
      </w:r>
      <w:r w:rsidRPr="00A04E2A">
        <w:rPr>
          <w:rFonts w:cs="Arial"/>
          <w:b/>
        </w:rPr>
        <w:t>almeno 280.000 alloggi che sfuggono ad ogni controllo</w:t>
      </w:r>
      <w:r w:rsidRPr="00A04E2A">
        <w:rPr>
          <w:rFonts w:cs="Arial"/>
        </w:rPr>
        <w:t>, con l’avvertenza che le strutture mancanti all’appello sono probabilmente molte di più, in quanto gli alloggi presenti sul noto portale erano 52 a dicembre 2008, anno in cui l’Istat censiva 84.189 strutture.</w:t>
      </w:r>
    </w:p>
    <w:p w14:paraId="7C1CAE8B" w14:textId="77777777" w:rsidR="005A2DBE" w:rsidRPr="00A04E2A" w:rsidRDefault="005A2DBE" w:rsidP="005A2DBE">
      <w:pPr>
        <w:pStyle w:val="Nessunaspaziatura"/>
        <w:rPr>
          <w:rFonts w:cs="Arial"/>
        </w:rPr>
      </w:pPr>
    </w:p>
    <w:p w14:paraId="6C14EEB5" w14:textId="77777777" w:rsidR="00A04E2A" w:rsidRPr="00A04E2A" w:rsidRDefault="005A2DBE" w:rsidP="005A2DBE">
      <w:pPr>
        <w:pStyle w:val="Nessunaspaziatura"/>
        <w:rPr>
          <w:rFonts w:cs="Arial"/>
        </w:rPr>
      </w:pPr>
      <w:r w:rsidRPr="00A04E2A">
        <w:rPr>
          <w:rFonts w:cs="Arial"/>
        </w:rPr>
        <w:t xml:space="preserve">Tra le città italiane maggiormente interessate dal fenomeno troviamo </w:t>
      </w:r>
      <w:r w:rsidRPr="00A04E2A">
        <w:rPr>
          <w:rFonts w:cs="Arial"/>
          <w:b/>
        </w:rPr>
        <w:t>Roma con 29.519 annunci</w:t>
      </w:r>
      <w:r w:rsidRPr="00A04E2A">
        <w:rPr>
          <w:rFonts w:cs="Arial"/>
        </w:rPr>
        <w:t>, Milano con 18.482, Firenze con 11.341, Venezia con 8.025 annunci e Napoli con 6.858 annunci.</w:t>
      </w:r>
      <w:r w:rsidR="00A04E2A" w:rsidRPr="00A04E2A">
        <w:rPr>
          <w:rFonts w:cs="Arial"/>
        </w:rPr>
        <w:t xml:space="preserve"> </w:t>
      </w:r>
      <w:r w:rsidRPr="00A04E2A">
        <w:rPr>
          <w:rFonts w:cs="Arial"/>
        </w:rPr>
        <w:t xml:space="preserve">Per quanto riguarda le regioni, </w:t>
      </w:r>
      <w:r w:rsidRPr="00A04E2A">
        <w:rPr>
          <w:rFonts w:cs="Arial"/>
          <w:b/>
        </w:rPr>
        <w:t>la pole position spetta alla Toscana, con 59.320 annunci</w:t>
      </w:r>
      <w:r w:rsidRPr="00A04E2A">
        <w:rPr>
          <w:rFonts w:cs="Arial"/>
        </w:rPr>
        <w:t xml:space="preserve">, seguita dalla Sicilia con 51.022, dal Lazio con 40.700 e dalla Lombardia con 40.494. La densità maggiore (numero di annunci per kmq) si registra in Liguria, mentre l’incremento maggiore si è verificato in </w:t>
      </w:r>
      <w:proofErr w:type="gramStart"/>
      <w:r w:rsidRPr="00A04E2A">
        <w:rPr>
          <w:rFonts w:cs="Arial"/>
        </w:rPr>
        <w:t>Trentino Alto Adige</w:t>
      </w:r>
      <w:proofErr w:type="gramEnd"/>
      <w:r w:rsidRPr="00A04E2A">
        <w:rPr>
          <w:rFonts w:cs="Arial"/>
        </w:rPr>
        <w:t xml:space="preserve"> (+131,9% rispetto ad agosto 2016).</w:t>
      </w:r>
      <w:bookmarkEnd w:id="1"/>
    </w:p>
    <w:p w14:paraId="4DAF1EC1" w14:textId="77777777" w:rsidR="00A04E2A" w:rsidRPr="00A04E2A" w:rsidRDefault="00A04E2A" w:rsidP="005A2DBE">
      <w:pPr>
        <w:pStyle w:val="Nessunaspaziatura"/>
        <w:rPr>
          <w:rFonts w:cs="Arial"/>
          <w:highlight w:val="yellow"/>
        </w:rPr>
      </w:pPr>
    </w:p>
    <w:p w14:paraId="37EAEE07" w14:textId="48B15FA3" w:rsidR="000E2A5E" w:rsidRPr="00A04E2A" w:rsidRDefault="00A04E2A" w:rsidP="005A2DBE">
      <w:pPr>
        <w:pStyle w:val="Nessunaspaziatura"/>
        <w:rPr>
          <w:rFonts w:cs="Arial"/>
          <w:b/>
          <w:highlight w:val="yellow"/>
        </w:rPr>
      </w:pPr>
      <w:r w:rsidRPr="00A04E2A">
        <w:rPr>
          <w:rFonts w:cs="Arial"/>
        </w:rPr>
        <w:t xml:space="preserve">Sul sito www.federalberghi.it sono disponibili il testo integrale del rapporto sulla shadow economy e le mappe particolareggiate che fotografano la distribuzione degli </w:t>
      </w:r>
      <w:proofErr w:type="spellStart"/>
      <w:r w:rsidRPr="00A04E2A">
        <w:rPr>
          <w:rFonts w:cs="Arial"/>
        </w:rPr>
        <w:t>host</w:t>
      </w:r>
      <w:proofErr w:type="spellEnd"/>
      <w:r w:rsidRPr="00A04E2A">
        <w:rPr>
          <w:rFonts w:cs="Arial"/>
        </w:rPr>
        <w:t xml:space="preserve"> nelle venti regioni italiane.</w:t>
      </w:r>
      <w:r w:rsidR="000E2A5E" w:rsidRPr="00A04E2A">
        <w:rPr>
          <w:rFonts w:cs="Arial"/>
          <w:b/>
          <w:highlight w:val="yellow"/>
        </w:rPr>
        <w:br w:type="page"/>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1977"/>
        <w:gridCol w:w="794"/>
        <w:gridCol w:w="850"/>
        <w:gridCol w:w="1474"/>
        <w:gridCol w:w="4421"/>
      </w:tblGrid>
      <w:tr w:rsidR="005A2DBE" w:rsidRPr="00A04E2A" w14:paraId="2C60DF83" w14:textId="77777777" w:rsidTr="00F03C5D">
        <w:trPr>
          <w:trHeight w:val="680"/>
        </w:trPr>
        <w:tc>
          <w:tcPr>
            <w:tcW w:w="9514" w:type="dxa"/>
            <w:gridSpan w:val="5"/>
            <w:shd w:val="clear" w:color="auto" w:fill="auto"/>
            <w:tcMar>
              <w:top w:w="15" w:type="dxa"/>
              <w:left w:w="15" w:type="dxa"/>
              <w:bottom w:w="0" w:type="dxa"/>
              <w:right w:w="15" w:type="dxa"/>
            </w:tcMar>
            <w:vAlign w:val="center"/>
          </w:tcPr>
          <w:p w14:paraId="6B516371" w14:textId="77777777" w:rsidR="00A971B3" w:rsidRPr="00A04E2A" w:rsidRDefault="00A971B3" w:rsidP="00A971B3">
            <w:pPr>
              <w:ind w:firstLine="0"/>
              <w:jc w:val="left"/>
              <w:rPr>
                <w:rFonts w:cs="Arial"/>
                <w:noProof/>
              </w:rPr>
            </w:pPr>
            <w:bookmarkStart w:id="2" w:name="_Hlk524281406"/>
            <w:bookmarkStart w:id="3" w:name="_Hlk481838597"/>
            <w:r w:rsidRPr="00A04E2A">
              <w:rPr>
                <w:rFonts w:cs="Arial"/>
                <w:b/>
                <w:bCs/>
              </w:rPr>
              <w:lastRenderedPageBreak/>
              <w:t xml:space="preserve">  Distribuzione territoriale degli alloggi italiani in vendita su </w:t>
            </w:r>
            <w:proofErr w:type="spellStart"/>
            <w:r w:rsidRPr="00A04E2A">
              <w:rPr>
                <w:rFonts w:cs="Arial"/>
                <w:b/>
                <w:bCs/>
              </w:rPr>
              <w:t>Airbnb</w:t>
            </w:r>
            <w:proofErr w:type="spellEnd"/>
          </w:p>
        </w:tc>
      </w:tr>
      <w:tr w:rsidR="005A2DBE" w:rsidRPr="00A04E2A" w14:paraId="2EB04868" w14:textId="77777777" w:rsidTr="00F03C5D">
        <w:trPr>
          <w:trHeight w:val="510"/>
        </w:trPr>
        <w:tc>
          <w:tcPr>
            <w:tcW w:w="1977" w:type="dxa"/>
            <w:shd w:val="clear" w:color="auto" w:fill="auto"/>
            <w:tcMar>
              <w:top w:w="15" w:type="dxa"/>
              <w:left w:w="15" w:type="dxa"/>
              <w:bottom w:w="0" w:type="dxa"/>
              <w:right w:w="15" w:type="dxa"/>
            </w:tcMar>
            <w:vAlign w:val="center"/>
            <w:hideMark/>
          </w:tcPr>
          <w:p w14:paraId="1B6B6900" w14:textId="77777777" w:rsidR="00A971B3" w:rsidRPr="00A04E2A" w:rsidRDefault="00A971B3" w:rsidP="00384E6D">
            <w:pPr>
              <w:ind w:firstLine="0"/>
              <w:rPr>
                <w:rFonts w:cs="Arial"/>
                <w:sz w:val="20"/>
              </w:rPr>
            </w:pPr>
            <w:r w:rsidRPr="00A04E2A">
              <w:rPr>
                <w:rFonts w:cs="Arial"/>
                <w:b/>
                <w:bCs/>
                <w:sz w:val="20"/>
              </w:rPr>
              <w:t xml:space="preserve">  Regione</w:t>
            </w:r>
          </w:p>
        </w:tc>
        <w:tc>
          <w:tcPr>
            <w:tcW w:w="794" w:type="dxa"/>
            <w:shd w:val="clear" w:color="auto" w:fill="auto"/>
            <w:tcMar>
              <w:top w:w="15" w:type="dxa"/>
              <w:left w:w="15" w:type="dxa"/>
              <w:bottom w:w="0" w:type="dxa"/>
              <w:right w:w="15" w:type="dxa"/>
            </w:tcMar>
            <w:vAlign w:val="center"/>
            <w:hideMark/>
          </w:tcPr>
          <w:p w14:paraId="02A7F8A0" w14:textId="77777777" w:rsidR="00A971B3" w:rsidRPr="00A04E2A" w:rsidRDefault="00A971B3" w:rsidP="00384E6D">
            <w:pPr>
              <w:ind w:firstLine="0"/>
              <w:rPr>
                <w:rFonts w:cs="Arial"/>
                <w:sz w:val="20"/>
              </w:rPr>
            </w:pPr>
            <w:r w:rsidRPr="00A04E2A">
              <w:rPr>
                <w:rFonts w:cs="Arial"/>
                <w:b/>
                <w:bCs/>
                <w:sz w:val="20"/>
              </w:rPr>
              <w:t xml:space="preserve">n. </w:t>
            </w:r>
          </w:p>
        </w:tc>
        <w:tc>
          <w:tcPr>
            <w:tcW w:w="850" w:type="dxa"/>
            <w:shd w:val="clear" w:color="auto" w:fill="auto"/>
            <w:tcMar>
              <w:top w:w="15" w:type="dxa"/>
              <w:left w:w="15" w:type="dxa"/>
              <w:bottom w:w="0" w:type="dxa"/>
              <w:right w:w="15" w:type="dxa"/>
            </w:tcMar>
            <w:vAlign w:val="center"/>
            <w:hideMark/>
          </w:tcPr>
          <w:p w14:paraId="00F9BA84" w14:textId="77777777" w:rsidR="00A971B3" w:rsidRPr="00A04E2A" w:rsidRDefault="00A971B3" w:rsidP="00384E6D">
            <w:pPr>
              <w:ind w:firstLine="0"/>
              <w:rPr>
                <w:rFonts w:cs="Arial"/>
                <w:sz w:val="20"/>
              </w:rPr>
            </w:pPr>
            <w:r w:rsidRPr="00A04E2A">
              <w:rPr>
                <w:rFonts w:cs="Arial"/>
                <w:b/>
                <w:bCs/>
                <w:sz w:val="20"/>
              </w:rPr>
              <w:t>n. / kmq</w:t>
            </w:r>
          </w:p>
        </w:tc>
        <w:tc>
          <w:tcPr>
            <w:tcW w:w="1474" w:type="dxa"/>
            <w:shd w:val="clear" w:color="auto" w:fill="auto"/>
            <w:tcMar>
              <w:top w:w="15" w:type="dxa"/>
              <w:left w:w="15" w:type="dxa"/>
              <w:bottom w:w="0" w:type="dxa"/>
              <w:right w:w="15" w:type="dxa"/>
            </w:tcMar>
            <w:vAlign w:val="center"/>
            <w:hideMark/>
          </w:tcPr>
          <w:p w14:paraId="077509C3" w14:textId="77777777" w:rsidR="00A971B3" w:rsidRPr="00A04E2A" w:rsidRDefault="00A971B3" w:rsidP="00384E6D">
            <w:pPr>
              <w:ind w:firstLine="0"/>
              <w:rPr>
                <w:rFonts w:cs="Arial"/>
                <w:sz w:val="20"/>
              </w:rPr>
            </w:pPr>
            <w:r w:rsidRPr="00A04E2A">
              <w:rPr>
                <w:rFonts w:cs="Arial"/>
                <w:b/>
                <w:bCs/>
                <w:sz w:val="20"/>
              </w:rPr>
              <w:t>ago 18 / ago 16</w:t>
            </w:r>
          </w:p>
        </w:tc>
        <w:tc>
          <w:tcPr>
            <w:tcW w:w="4421" w:type="dxa"/>
            <w:vMerge w:val="restart"/>
            <w:vAlign w:val="center"/>
          </w:tcPr>
          <w:p w14:paraId="300443F8" w14:textId="77777777" w:rsidR="00A971B3" w:rsidRPr="00A04E2A" w:rsidRDefault="00A971B3" w:rsidP="00A971B3">
            <w:pPr>
              <w:ind w:firstLine="0"/>
              <w:jc w:val="center"/>
              <w:rPr>
                <w:rFonts w:cs="Arial"/>
                <w:b/>
                <w:bCs/>
                <w:sz w:val="20"/>
              </w:rPr>
            </w:pPr>
            <w:r w:rsidRPr="00A04E2A">
              <w:rPr>
                <w:rFonts w:cs="Arial"/>
                <w:noProof/>
              </w:rPr>
              <w:drawing>
                <wp:inline distT="0" distB="0" distL="0" distR="0" wp14:anchorId="36B8863A" wp14:editId="6002329D">
                  <wp:extent cx="2628000" cy="2879126"/>
                  <wp:effectExtent l="0" t="0" r="127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ppa airbnb italia.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8000" cy="2879126"/>
                          </a:xfrm>
                          <a:prstGeom prst="rect">
                            <a:avLst/>
                          </a:prstGeom>
                        </pic:spPr>
                      </pic:pic>
                    </a:graphicData>
                  </a:graphic>
                </wp:inline>
              </w:drawing>
            </w:r>
          </w:p>
        </w:tc>
      </w:tr>
      <w:tr w:rsidR="005A2DBE" w:rsidRPr="00A04E2A" w14:paraId="296AF3FF" w14:textId="77777777" w:rsidTr="00F03C5D">
        <w:trPr>
          <w:trHeight w:val="333"/>
        </w:trPr>
        <w:tc>
          <w:tcPr>
            <w:tcW w:w="1977" w:type="dxa"/>
            <w:shd w:val="clear" w:color="auto" w:fill="auto"/>
            <w:tcMar>
              <w:top w:w="15" w:type="dxa"/>
              <w:left w:w="15" w:type="dxa"/>
              <w:bottom w:w="0" w:type="dxa"/>
              <w:right w:w="15" w:type="dxa"/>
            </w:tcMar>
            <w:vAlign w:val="center"/>
            <w:hideMark/>
          </w:tcPr>
          <w:p w14:paraId="3BD69C7E" w14:textId="77777777" w:rsidR="00A971B3" w:rsidRPr="00A04E2A" w:rsidRDefault="00A971B3" w:rsidP="00A971B3">
            <w:pPr>
              <w:ind w:firstLine="0"/>
              <w:jc w:val="left"/>
              <w:rPr>
                <w:rFonts w:cs="Arial"/>
                <w:sz w:val="20"/>
              </w:rPr>
            </w:pPr>
            <w:r w:rsidRPr="00A04E2A">
              <w:rPr>
                <w:rFonts w:cs="Arial"/>
                <w:bCs/>
                <w:sz w:val="20"/>
              </w:rPr>
              <w:t xml:space="preserve">  Toscana</w:t>
            </w:r>
          </w:p>
        </w:tc>
        <w:tc>
          <w:tcPr>
            <w:tcW w:w="794" w:type="dxa"/>
            <w:shd w:val="clear" w:color="auto" w:fill="auto"/>
            <w:tcMar>
              <w:top w:w="15" w:type="dxa"/>
              <w:left w:w="15" w:type="dxa"/>
              <w:bottom w:w="0" w:type="dxa"/>
              <w:right w:w="15" w:type="dxa"/>
            </w:tcMar>
            <w:vAlign w:val="center"/>
            <w:hideMark/>
          </w:tcPr>
          <w:p w14:paraId="333E5807" w14:textId="77777777" w:rsidR="00A971B3" w:rsidRPr="00A04E2A" w:rsidRDefault="00A971B3" w:rsidP="00A971B3">
            <w:pPr>
              <w:ind w:firstLine="0"/>
              <w:jc w:val="right"/>
              <w:rPr>
                <w:rFonts w:cs="Arial"/>
                <w:b/>
                <w:sz w:val="20"/>
              </w:rPr>
            </w:pPr>
            <w:r w:rsidRPr="00A04E2A">
              <w:rPr>
                <w:rFonts w:cs="Arial"/>
                <w:b/>
                <w:bCs/>
                <w:color w:val="FF0000"/>
                <w:sz w:val="20"/>
              </w:rPr>
              <w:t>59.320</w:t>
            </w:r>
          </w:p>
        </w:tc>
        <w:tc>
          <w:tcPr>
            <w:tcW w:w="850" w:type="dxa"/>
            <w:shd w:val="clear" w:color="auto" w:fill="auto"/>
            <w:tcMar>
              <w:top w:w="15" w:type="dxa"/>
              <w:left w:w="15" w:type="dxa"/>
              <w:bottom w:w="0" w:type="dxa"/>
              <w:right w:w="15" w:type="dxa"/>
            </w:tcMar>
            <w:vAlign w:val="center"/>
            <w:hideMark/>
          </w:tcPr>
          <w:p w14:paraId="79C3DE9B" w14:textId="77777777" w:rsidR="00A971B3" w:rsidRPr="00A04E2A" w:rsidRDefault="00A971B3" w:rsidP="00A971B3">
            <w:pPr>
              <w:ind w:firstLine="0"/>
              <w:jc w:val="right"/>
              <w:rPr>
                <w:rFonts w:cs="Arial"/>
                <w:sz w:val="20"/>
              </w:rPr>
            </w:pPr>
            <w:r w:rsidRPr="00A04E2A">
              <w:rPr>
                <w:rFonts w:cs="Arial"/>
                <w:bCs/>
                <w:sz w:val="20"/>
              </w:rPr>
              <w:t>1,88</w:t>
            </w:r>
          </w:p>
        </w:tc>
        <w:tc>
          <w:tcPr>
            <w:tcW w:w="1474" w:type="dxa"/>
            <w:shd w:val="clear" w:color="auto" w:fill="auto"/>
            <w:tcMar>
              <w:top w:w="15" w:type="dxa"/>
              <w:left w:w="15" w:type="dxa"/>
              <w:bottom w:w="0" w:type="dxa"/>
              <w:right w:w="15" w:type="dxa"/>
            </w:tcMar>
            <w:vAlign w:val="center"/>
            <w:hideMark/>
          </w:tcPr>
          <w:p w14:paraId="6A3FC6E2" w14:textId="77777777" w:rsidR="00A971B3" w:rsidRPr="00A04E2A" w:rsidRDefault="00A971B3" w:rsidP="00A971B3">
            <w:pPr>
              <w:ind w:firstLine="0"/>
              <w:jc w:val="right"/>
              <w:rPr>
                <w:rFonts w:cs="Arial"/>
                <w:sz w:val="20"/>
              </w:rPr>
            </w:pPr>
            <w:r w:rsidRPr="00A04E2A">
              <w:rPr>
                <w:rFonts w:cs="Arial"/>
                <w:bCs/>
                <w:sz w:val="20"/>
              </w:rPr>
              <w:t>+   89,6 %</w:t>
            </w:r>
          </w:p>
        </w:tc>
        <w:tc>
          <w:tcPr>
            <w:tcW w:w="4421" w:type="dxa"/>
            <w:vMerge/>
          </w:tcPr>
          <w:p w14:paraId="2BBDBF91" w14:textId="77777777" w:rsidR="00A971B3" w:rsidRPr="00A04E2A" w:rsidRDefault="00A971B3" w:rsidP="00A971B3">
            <w:pPr>
              <w:ind w:firstLine="0"/>
              <w:jc w:val="right"/>
              <w:rPr>
                <w:rFonts w:cs="Arial"/>
                <w:bCs/>
                <w:sz w:val="20"/>
              </w:rPr>
            </w:pPr>
          </w:p>
        </w:tc>
      </w:tr>
      <w:tr w:rsidR="005A2DBE" w:rsidRPr="00A04E2A" w14:paraId="4F252CE0" w14:textId="77777777" w:rsidTr="00F03C5D">
        <w:trPr>
          <w:trHeight w:val="333"/>
        </w:trPr>
        <w:tc>
          <w:tcPr>
            <w:tcW w:w="1977" w:type="dxa"/>
            <w:shd w:val="clear" w:color="auto" w:fill="auto"/>
            <w:tcMar>
              <w:top w:w="15" w:type="dxa"/>
              <w:left w:w="15" w:type="dxa"/>
              <w:bottom w:w="0" w:type="dxa"/>
              <w:right w:w="15" w:type="dxa"/>
            </w:tcMar>
            <w:vAlign w:val="center"/>
            <w:hideMark/>
          </w:tcPr>
          <w:p w14:paraId="071F3AB5" w14:textId="77777777" w:rsidR="00A971B3" w:rsidRPr="00A04E2A" w:rsidRDefault="00A971B3" w:rsidP="00A971B3">
            <w:pPr>
              <w:ind w:firstLine="0"/>
              <w:jc w:val="left"/>
              <w:rPr>
                <w:rFonts w:cs="Arial"/>
                <w:sz w:val="20"/>
              </w:rPr>
            </w:pPr>
            <w:r w:rsidRPr="00A04E2A">
              <w:rPr>
                <w:rFonts w:cs="Arial"/>
                <w:bCs/>
                <w:sz w:val="20"/>
              </w:rPr>
              <w:t xml:space="preserve">  Sicilia</w:t>
            </w:r>
          </w:p>
        </w:tc>
        <w:tc>
          <w:tcPr>
            <w:tcW w:w="794" w:type="dxa"/>
            <w:shd w:val="clear" w:color="auto" w:fill="auto"/>
            <w:tcMar>
              <w:top w:w="15" w:type="dxa"/>
              <w:left w:w="15" w:type="dxa"/>
              <w:bottom w:w="0" w:type="dxa"/>
              <w:right w:w="15" w:type="dxa"/>
            </w:tcMar>
            <w:vAlign w:val="center"/>
            <w:hideMark/>
          </w:tcPr>
          <w:p w14:paraId="541BE6A7" w14:textId="77777777" w:rsidR="00A971B3" w:rsidRPr="00A04E2A" w:rsidRDefault="00A971B3" w:rsidP="00A971B3">
            <w:pPr>
              <w:ind w:firstLine="0"/>
              <w:jc w:val="right"/>
              <w:rPr>
                <w:rFonts w:cs="Arial"/>
                <w:sz w:val="20"/>
              </w:rPr>
            </w:pPr>
            <w:r w:rsidRPr="00A04E2A">
              <w:rPr>
                <w:rFonts w:cs="Arial"/>
                <w:bCs/>
                <w:sz w:val="20"/>
              </w:rPr>
              <w:t>51.022</w:t>
            </w:r>
          </w:p>
        </w:tc>
        <w:tc>
          <w:tcPr>
            <w:tcW w:w="850" w:type="dxa"/>
            <w:shd w:val="clear" w:color="auto" w:fill="auto"/>
            <w:tcMar>
              <w:top w:w="15" w:type="dxa"/>
              <w:left w:w="15" w:type="dxa"/>
              <w:bottom w:w="0" w:type="dxa"/>
              <w:right w:w="15" w:type="dxa"/>
            </w:tcMar>
            <w:vAlign w:val="center"/>
            <w:hideMark/>
          </w:tcPr>
          <w:p w14:paraId="4D6C77A6" w14:textId="77777777" w:rsidR="00A971B3" w:rsidRPr="00A04E2A" w:rsidRDefault="00A971B3" w:rsidP="00A971B3">
            <w:pPr>
              <w:ind w:firstLine="0"/>
              <w:jc w:val="right"/>
              <w:rPr>
                <w:rFonts w:cs="Arial"/>
                <w:sz w:val="20"/>
              </w:rPr>
            </w:pPr>
            <w:r w:rsidRPr="00A04E2A">
              <w:rPr>
                <w:rFonts w:cs="Arial"/>
                <w:bCs/>
                <w:sz w:val="20"/>
              </w:rPr>
              <w:t>1,03</w:t>
            </w:r>
          </w:p>
        </w:tc>
        <w:tc>
          <w:tcPr>
            <w:tcW w:w="1474" w:type="dxa"/>
            <w:shd w:val="clear" w:color="auto" w:fill="auto"/>
            <w:tcMar>
              <w:top w:w="15" w:type="dxa"/>
              <w:left w:w="15" w:type="dxa"/>
              <w:bottom w:w="0" w:type="dxa"/>
              <w:right w:w="15" w:type="dxa"/>
            </w:tcMar>
            <w:vAlign w:val="center"/>
            <w:hideMark/>
          </w:tcPr>
          <w:p w14:paraId="5536F31F" w14:textId="77777777" w:rsidR="00A971B3" w:rsidRPr="00A04E2A" w:rsidRDefault="00A971B3" w:rsidP="00A971B3">
            <w:pPr>
              <w:ind w:firstLine="0"/>
              <w:jc w:val="right"/>
              <w:rPr>
                <w:rFonts w:cs="Arial"/>
                <w:sz w:val="20"/>
              </w:rPr>
            </w:pPr>
            <w:r w:rsidRPr="00A04E2A">
              <w:rPr>
                <w:rFonts w:cs="Arial"/>
                <w:bCs/>
                <w:sz w:val="20"/>
              </w:rPr>
              <w:t>+   86,1 %</w:t>
            </w:r>
          </w:p>
        </w:tc>
        <w:tc>
          <w:tcPr>
            <w:tcW w:w="4421" w:type="dxa"/>
            <w:vMerge/>
          </w:tcPr>
          <w:p w14:paraId="3819C19B" w14:textId="77777777" w:rsidR="00A971B3" w:rsidRPr="00A04E2A" w:rsidRDefault="00A971B3" w:rsidP="00A971B3">
            <w:pPr>
              <w:ind w:firstLine="0"/>
              <w:jc w:val="right"/>
              <w:rPr>
                <w:rFonts w:cs="Arial"/>
                <w:bCs/>
                <w:sz w:val="20"/>
              </w:rPr>
            </w:pPr>
          </w:p>
        </w:tc>
      </w:tr>
      <w:tr w:rsidR="005A2DBE" w:rsidRPr="00A04E2A" w14:paraId="0788ABE6" w14:textId="77777777" w:rsidTr="00F03C5D">
        <w:trPr>
          <w:trHeight w:val="333"/>
        </w:trPr>
        <w:tc>
          <w:tcPr>
            <w:tcW w:w="1977" w:type="dxa"/>
            <w:shd w:val="clear" w:color="auto" w:fill="auto"/>
            <w:tcMar>
              <w:top w:w="15" w:type="dxa"/>
              <w:left w:w="15" w:type="dxa"/>
              <w:bottom w:w="0" w:type="dxa"/>
              <w:right w:w="15" w:type="dxa"/>
            </w:tcMar>
            <w:vAlign w:val="center"/>
            <w:hideMark/>
          </w:tcPr>
          <w:p w14:paraId="603777D9" w14:textId="77777777" w:rsidR="00A971B3" w:rsidRPr="00A04E2A" w:rsidRDefault="00A971B3" w:rsidP="00A971B3">
            <w:pPr>
              <w:ind w:firstLine="0"/>
              <w:jc w:val="left"/>
              <w:rPr>
                <w:rFonts w:cs="Arial"/>
                <w:sz w:val="20"/>
              </w:rPr>
            </w:pPr>
            <w:r w:rsidRPr="00A04E2A">
              <w:rPr>
                <w:rFonts w:cs="Arial"/>
                <w:bCs/>
                <w:sz w:val="20"/>
              </w:rPr>
              <w:t xml:space="preserve">  Lazio</w:t>
            </w:r>
          </w:p>
        </w:tc>
        <w:tc>
          <w:tcPr>
            <w:tcW w:w="794" w:type="dxa"/>
            <w:shd w:val="clear" w:color="auto" w:fill="auto"/>
            <w:tcMar>
              <w:top w:w="15" w:type="dxa"/>
              <w:left w:w="15" w:type="dxa"/>
              <w:bottom w:w="0" w:type="dxa"/>
              <w:right w:w="15" w:type="dxa"/>
            </w:tcMar>
            <w:vAlign w:val="center"/>
            <w:hideMark/>
          </w:tcPr>
          <w:p w14:paraId="4AFD9DF1" w14:textId="77777777" w:rsidR="00A971B3" w:rsidRPr="00A04E2A" w:rsidRDefault="00A971B3" w:rsidP="00A971B3">
            <w:pPr>
              <w:ind w:firstLine="0"/>
              <w:jc w:val="right"/>
              <w:rPr>
                <w:rFonts w:cs="Arial"/>
                <w:sz w:val="20"/>
              </w:rPr>
            </w:pPr>
            <w:r w:rsidRPr="00A04E2A">
              <w:rPr>
                <w:rFonts w:cs="Arial"/>
                <w:bCs/>
                <w:sz w:val="20"/>
              </w:rPr>
              <w:t>40.700</w:t>
            </w:r>
          </w:p>
        </w:tc>
        <w:tc>
          <w:tcPr>
            <w:tcW w:w="850" w:type="dxa"/>
            <w:shd w:val="clear" w:color="auto" w:fill="auto"/>
            <w:tcMar>
              <w:top w:w="15" w:type="dxa"/>
              <w:left w:w="15" w:type="dxa"/>
              <w:bottom w:w="0" w:type="dxa"/>
              <w:right w:w="15" w:type="dxa"/>
            </w:tcMar>
            <w:vAlign w:val="center"/>
            <w:hideMark/>
          </w:tcPr>
          <w:p w14:paraId="7EA105C8" w14:textId="77777777" w:rsidR="00A971B3" w:rsidRPr="00A04E2A" w:rsidRDefault="00A971B3" w:rsidP="00A971B3">
            <w:pPr>
              <w:ind w:firstLine="0"/>
              <w:jc w:val="right"/>
              <w:rPr>
                <w:rFonts w:cs="Arial"/>
                <w:sz w:val="20"/>
              </w:rPr>
            </w:pPr>
            <w:r w:rsidRPr="00A04E2A">
              <w:rPr>
                <w:rFonts w:cs="Arial"/>
                <w:bCs/>
                <w:sz w:val="20"/>
              </w:rPr>
              <w:t>2,05</w:t>
            </w:r>
          </w:p>
        </w:tc>
        <w:tc>
          <w:tcPr>
            <w:tcW w:w="1474" w:type="dxa"/>
            <w:shd w:val="clear" w:color="auto" w:fill="auto"/>
            <w:tcMar>
              <w:top w:w="15" w:type="dxa"/>
              <w:left w:w="15" w:type="dxa"/>
              <w:bottom w:w="0" w:type="dxa"/>
              <w:right w:w="15" w:type="dxa"/>
            </w:tcMar>
            <w:vAlign w:val="center"/>
            <w:hideMark/>
          </w:tcPr>
          <w:p w14:paraId="0267C4B1" w14:textId="77777777" w:rsidR="00A971B3" w:rsidRPr="00A04E2A" w:rsidRDefault="00A971B3" w:rsidP="00A971B3">
            <w:pPr>
              <w:ind w:firstLine="0"/>
              <w:jc w:val="right"/>
              <w:rPr>
                <w:rFonts w:cs="Arial"/>
                <w:sz w:val="20"/>
              </w:rPr>
            </w:pPr>
            <w:r w:rsidRPr="00A04E2A">
              <w:rPr>
                <w:rFonts w:cs="Arial"/>
                <w:bCs/>
                <w:sz w:val="20"/>
              </w:rPr>
              <w:t>+   32,6 %</w:t>
            </w:r>
          </w:p>
        </w:tc>
        <w:tc>
          <w:tcPr>
            <w:tcW w:w="4421" w:type="dxa"/>
            <w:vMerge/>
          </w:tcPr>
          <w:p w14:paraId="61F177AA" w14:textId="77777777" w:rsidR="00A971B3" w:rsidRPr="00A04E2A" w:rsidRDefault="00A971B3" w:rsidP="00A971B3">
            <w:pPr>
              <w:ind w:firstLine="0"/>
              <w:jc w:val="right"/>
              <w:rPr>
                <w:rFonts w:cs="Arial"/>
                <w:bCs/>
                <w:sz w:val="20"/>
              </w:rPr>
            </w:pPr>
          </w:p>
        </w:tc>
      </w:tr>
      <w:tr w:rsidR="005A2DBE" w:rsidRPr="00A04E2A" w14:paraId="2CD5FDDC" w14:textId="77777777" w:rsidTr="00F03C5D">
        <w:trPr>
          <w:trHeight w:val="333"/>
        </w:trPr>
        <w:tc>
          <w:tcPr>
            <w:tcW w:w="1977" w:type="dxa"/>
            <w:shd w:val="clear" w:color="auto" w:fill="auto"/>
            <w:tcMar>
              <w:top w:w="15" w:type="dxa"/>
              <w:left w:w="15" w:type="dxa"/>
              <w:bottom w:w="0" w:type="dxa"/>
              <w:right w:w="15" w:type="dxa"/>
            </w:tcMar>
            <w:vAlign w:val="center"/>
            <w:hideMark/>
          </w:tcPr>
          <w:p w14:paraId="213759B1" w14:textId="77777777" w:rsidR="00A971B3" w:rsidRPr="00A04E2A" w:rsidRDefault="00A971B3" w:rsidP="00A971B3">
            <w:pPr>
              <w:ind w:firstLine="0"/>
              <w:jc w:val="left"/>
              <w:rPr>
                <w:rFonts w:cs="Arial"/>
                <w:sz w:val="20"/>
              </w:rPr>
            </w:pPr>
            <w:r w:rsidRPr="00A04E2A">
              <w:rPr>
                <w:rFonts w:cs="Arial"/>
                <w:bCs/>
                <w:sz w:val="20"/>
              </w:rPr>
              <w:t xml:space="preserve">  Lombardia</w:t>
            </w:r>
          </w:p>
        </w:tc>
        <w:tc>
          <w:tcPr>
            <w:tcW w:w="794" w:type="dxa"/>
            <w:shd w:val="clear" w:color="auto" w:fill="auto"/>
            <w:tcMar>
              <w:top w:w="15" w:type="dxa"/>
              <w:left w:w="15" w:type="dxa"/>
              <w:bottom w:w="0" w:type="dxa"/>
              <w:right w:w="15" w:type="dxa"/>
            </w:tcMar>
            <w:vAlign w:val="center"/>
            <w:hideMark/>
          </w:tcPr>
          <w:p w14:paraId="6378AB8C" w14:textId="77777777" w:rsidR="00A971B3" w:rsidRPr="00A04E2A" w:rsidRDefault="00A971B3" w:rsidP="00A971B3">
            <w:pPr>
              <w:ind w:firstLine="0"/>
              <w:jc w:val="right"/>
              <w:rPr>
                <w:rFonts w:cs="Arial"/>
                <w:sz w:val="20"/>
              </w:rPr>
            </w:pPr>
            <w:r w:rsidRPr="00A04E2A">
              <w:rPr>
                <w:rFonts w:cs="Arial"/>
                <w:bCs/>
                <w:sz w:val="20"/>
              </w:rPr>
              <w:t>40.494</w:t>
            </w:r>
          </w:p>
        </w:tc>
        <w:tc>
          <w:tcPr>
            <w:tcW w:w="850" w:type="dxa"/>
            <w:shd w:val="clear" w:color="auto" w:fill="auto"/>
            <w:tcMar>
              <w:top w:w="15" w:type="dxa"/>
              <w:left w:w="15" w:type="dxa"/>
              <w:bottom w:w="0" w:type="dxa"/>
              <w:right w:w="15" w:type="dxa"/>
            </w:tcMar>
            <w:vAlign w:val="center"/>
            <w:hideMark/>
          </w:tcPr>
          <w:p w14:paraId="275A084E" w14:textId="77777777" w:rsidR="00A971B3" w:rsidRPr="00A04E2A" w:rsidRDefault="00A971B3" w:rsidP="00A971B3">
            <w:pPr>
              <w:ind w:firstLine="0"/>
              <w:jc w:val="right"/>
              <w:rPr>
                <w:rFonts w:cs="Arial"/>
                <w:sz w:val="20"/>
              </w:rPr>
            </w:pPr>
            <w:r w:rsidRPr="00A04E2A">
              <w:rPr>
                <w:rFonts w:cs="Arial"/>
                <w:bCs/>
                <w:sz w:val="20"/>
              </w:rPr>
              <w:t>1,35</w:t>
            </w:r>
          </w:p>
        </w:tc>
        <w:tc>
          <w:tcPr>
            <w:tcW w:w="1474" w:type="dxa"/>
            <w:shd w:val="clear" w:color="auto" w:fill="auto"/>
            <w:tcMar>
              <w:top w:w="15" w:type="dxa"/>
              <w:left w:w="15" w:type="dxa"/>
              <w:bottom w:w="0" w:type="dxa"/>
              <w:right w:w="15" w:type="dxa"/>
            </w:tcMar>
            <w:vAlign w:val="center"/>
            <w:hideMark/>
          </w:tcPr>
          <w:p w14:paraId="43FD6822" w14:textId="77777777" w:rsidR="00A971B3" w:rsidRPr="00A04E2A" w:rsidRDefault="00A971B3" w:rsidP="00A971B3">
            <w:pPr>
              <w:ind w:firstLine="0"/>
              <w:jc w:val="right"/>
              <w:rPr>
                <w:rFonts w:cs="Arial"/>
                <w:sz w:val="20"/>
              </w:rPr>
            </w:pPr>
            <w:r w:rsidRPr="00A04E2A">
              <w:rPr>
                <w:rFonts w:cs="Arial"/>
                <w:bCs/>
                <w:sz w:val="20"/>
              </w:rPr>
              <w:t>+   57,3 %</w:t>
            </w:r>
          </w:p>
        </w:tc>
        <w:tc>
          <w:tcPr>
            <w:tcW w:w="4421" w:type="dxa"/>
            <w:vMerge/>
          </w:tcPr>
          <w:p w14:paraId="6B90CB59" w14:textId="77777777" w:rsidR="00A971B3" w:rsidRPr="00A04E2A" w:rsidRDefault="00A971B3" w:rsidP="00A971B3">
            <w:pPr>
              <w:ind w:firstLine="0"/>
              <w:jc w:val="right"/>
              <w:rPr>
                <w:rFonts w:cs="Arial"/>
                <w:bCs/>
                <w:sz w:val="20"/>
              </w:rPr>
            </w:pPr>
          </w:p>
        </w:tc>
      </w:tr>
      <w:tr w:rsidR="005A2DBE" w:rsidRPr="00A04E2A" w14:paraId="353084BA" w14:textId="77777777" w:rsidTr="00F03C5D">
        <w:trPr>
          <w:trHeight w:val="333"/>
        </w:trPr>
        <w:tc>
          <w:tcPr>
            <w:tcW w:w="1977" w:type="dxa"/>
            <w:shd w:val="clear" w:color="auto" w:fill="auto"/>
            <w:tcMar>
              <w:top w:w="15" w:type="dxa"/>
              <w:left w:w="15" w:type="dxa"/>
              <w:bottom w:w="0" w:type="dxa"/>
              <w:right w:w="15" w:type="dxa"/>
            </w:tcMar>
            <w:vAlign w:val="center"/>
            <w:hideMark/>
          </w:tcPr>
          <w:p w14:paraId="2878A363" w14:textId="77777777" w:rsidR="00A971B3" w:rsidRPr="00A04E2A" w:rsidRDefault="00A971B3" w:rsidP="00A971B3">
            <w:pPr>
              <w:ind w:firstLine="0"/>
              <w:jc w:val="left"/>
              <w:rPr>
                <w:rFonts w:cs="Arial"/>
                <w:sz w:val="20"/>
              </w:rPr>
            </w:pPr>
            <w:r w:rsidRPr="00A04E2A">
              <w:rPr>
                <w:rFonts w:cs="Arial"/>
                <w:bCs/>
                <w:sz w:val="20"/>
              </w:rPr>
              <w:t xml:space="preserve">  Puglia</w:t>
            </w:r>
          </w:p>
        </w:tc>
        <w:tc>
          <w:tcPr>
            <w:tcW w:w="794" w:type="dxa"/>
            <w:shd w:val="clear" w:color="auto" w:fill="auto"/>
            <w:tcMar>
              <w:top w:w="15" w:type="dxa"/>
              <w:left w:w="15" w:type="dxa"/>
              <w:bottom w:w="0" w:type="dxa"/>
              <w:right w:w="15" w:type="dxa"/>
            </w:tcMar>
            <w:vAlign w:val="center"/>
            <w:hideMark/>
          </w:tcPr>
          <w:p w14:paraId="3720C4DD" w14:textId="77777777" w:rsidR="00A971B3" w:rsidRPr="00A04E2A" w:rsidRDefault="00A971B3" w:rsidP="00A971B3">
            <w:pPr>
              <w:ind w:firstLine="0"/>
              <w:jc w:val="right"/>
              <w:rPr>
                <w:rFonts w:cs="Arial"/>
                <w:sz w:val="20"/>
              </w:rPr>
            </w:pPr>
            <w:r w:rsidRPr="00A04E2A">
              <w:rPr>
                <w:rFonts w:cs="Arial"/>
                <w:bCs/>
                <w:sz w:val="20"/>
              </w:rPr>
              <w:t>35.694</w:t>
            </w:r>
          </w:p>
        </w:tc>
        <w:tc>
          <w:tcPr>
            <w:tcW w:w="850" w:type="dxa"/>
            <w:shd w:val="clear" w:color="auto" w:fill="auto"/>
            <w:tcMar>
              <w:top w:w="15" w:type="dxa"/>
              <w:left w:w="15" w:type="dxa"/>
              <w:bottom w:w="0" w:type="dxa"/>
              <w:right w:w="15" w:type="dxa"/>
            </w:tcMar>
            <w:vAlign w:val="center"/>
            <w:hideMark/>
          </w:tcPr>
          <w:p w14:paraId="7F2D1917" w14:textId="77777777" w:rsidR="00A971B3" w:rsidRPr="00A04E2A" w:rsidRDefault="00A971B3" w:rsidP="00A971B3">
            <w:pPr>
              <w:ind w:firstLine="0"/>
              <w:jc w:val="right"/>
              <w:rPr>
                <w:rFonts w:cs="Arial"/>
                <w:sz w:val="20"/>
              </w:rPr>
            </w:pPr>
            <w:r w:rsidRPr="00A04E2A">
              <w:rPr>
                <w:rFonts w:cs="Arial"/>
                <w:bCs/>
                <w:sz w:val="20"/>
              </w:rPr>
              <w:t>1,11</w:t>
            </w:r>
          </w:p>
        </w:tc>
        <w:tc>
          <w:tcPr>
            <w:tcW w:w="1474" w:type="dxa"/>
            <w:shd w:val="clear" w:color="auto" w:fill="auto"/>
            <w:tcMar>
              <w:top w:w="15" w:type="dxa"/>
              <w:left w:w="15" w:type="dxa"/>
              <w:bottom w:w="0" w:type="dxa"/>
              <w:right w:w="15" w:type="dxa"/>
            </w:tcMar>
            <w:vAlign w:val="center"/>
            <w:hideMark/>
          </w:tcPr>
          <w:p w14:paraId="00287A26" w14:textId="77777777" w:rsidR="00A971B3" w:rsidRPr="00A04E2A" w:rsidRDefault="00A971B3" w:rsidP="00A971B3">
            <w:pPr>
              <w:ind w:firstLine="0"/>
              <w:jc w:val="right"/>
              <w:rPr>
                <w:rFonts w:cs="Arial"/>
                <w:sz w:val="20"/>
              </w:rPr>
            </w:pPr>
            <w:r w:rsidRPr="00A04E2A">
              <w:rPr>
                <w:rFonts w:cs="Arial"/>
                <w:bCs/>
                <w:sz w:val="20"/>
              </w:rPr>
              <w:t>+   94,9 %</w:t>
            </w:r>
          </w:p>
        </w:tc>
        <w:tc>
          <w:tcPr>
            <w:tcW w:w="4421" w:type="dxa"/>
            <w:vMerge/>
          </w:tcPr>
          <w:p w14:paraId="2BE2C1C6" w14:textId="77777777" w:rsidR="00A971B3" w:rsidRPr="00A04E2A" w:rsidRDefault="00A971B3" w:rsidP="00A971B3">
            <w:pPr>
              <w:ind w:firstLine="0"/>
              <w:jc w:val="right"/>
              <w:rPr>
                <w:rFonts w:cs="Arial"/>
                <w:bCs/>
                <w:sz w:val="20"/>
              </w:rPr>
            </w:pPr>
          </w:p>
        </w:tc>
      </w:tr>
      <w:tr w:rsidR="005A2DBE" w:rsidRPr="00A04E2A" w14:paraId="6F5D2D95" w14:textId="77777777" w:rsidTr="00F03C5D">
        <w:trPr>
          <w:trHeight w:val="333"/>
        </w:trPr>
        <w:tc>
          <w:tcPr>
            <w:tcW w:w="1977" w:type="dxa"/>
            <w:shd w:val="clear" w:color="auto" w:fill="auto"/>
            <w:tcMar>
              <w:top w:w="15" w:type="dxa"/>
              <w:left w:w="15" w:type="dxa"/>
              <w:bottom w:w="0" w:type="dxa"/>
              <w:right w:w="15" w:type="dxa"/>
            </w:tcMar>
            <w:vAlign w:val="center"/>
            <w:hideMark/>
          </w:tcPr>
          <w:p w14:paraId="2160937D" w14:textId="77777777" w:rsidR="00A971B3" w:rsidRPr="00A04E2A" w:rsidRDefault="00A971B3" w:rsidP="00A971B3">
            <w:pPr>
              <w:ind w:firstLine="0"/>
              <w:jc w:val="left"/>
              <w:rPr>
                <w:rFonts w:cs="Arial"/>
                <w:sz w:val="20"/>
              </w:rPr>
            </w:pPr>
            <w:r w:rsidRPr="00A04E2A">
              <w:rPr>
                <w:rFonts w:cs="Arial"/>
                <w:bCs/>
                <w:sz w:val="20"/>
              </w:rPr>
              <w:t xml:space="preserve">  Sardegna</w:t>
            </w:r>
          </w:p>
        </w:tc>
        <w:tc>
          <w:tcPr>
            <w:tcW w:w="794" w:type="dxa"/>
            <w:shd w:val="clear" w:color="auto" w:fill="auto"/>
            <w:tcMar>
              <w:top w:w="15" w:type="dxa"/>
              <w:left w:w="15" w:type="dxa"/>
              <w:bottom w:w="0" w:type="dxa"/>
              <w:right w:w="15" w:type="dxa"/>
            </w:tcMar>
            <w:vAlign w:val="center"/>
            <w:hideMark/>
          </w:tcPr>
          <w:p w14:paraId="1106D391" w14:textId="77777777" w:rsidR="00A971B3" w:rsidRPr="00A04E2A" w:rsidRDefault="00A971B3" w:rsidP="00A971B3">
            <w:pPr>
              <w:ind w:firstLine="0"/>
              <w:jc w:val="right"/>
              <w:rPr>
                <w:rFonts w:cs="Arial"/>
                <w:sz w:val="20"/>
              </w:rPr>
            </w:pPr>
            <w:r w:rsidRPr="00A04E2A">
              <w:rPr>
                <w:rFonts w:cs="Arial"/>
                <w:bCs/>
                <w:sz w:val="20"/>
              </w:rPr>
              <w:t>30.683</w:t>
            </w:r>
          </w:p>
        </w:tc>
        <w:tc>
          <w:tcPr>
            <w:tcW w:w="850" w:type="dxa"/>
            <w:shd w:val="clear" w:color="auto" w:fill="auto"/>
            <w:tcMar>
              <w:top w:w="15" w:type="dxa"/>
              <w:left w:w="15" w:type="dxa"/>
              <w:bottom w:w="0" w:type="dxa"/>
              <w:right w:w="15" w:type="dxa"/>
            </w:tcMar>
            <w:vAlign w:val="center"/>
            <w:hideMark/>
          </w:tcPr>
          <w:p w14:paraId="4DEF1B25" w14:textId="77777777" w:rsidR="00A971B3" w:rsidRPr="00A04E2A" w:rsidRDefault="00A971B3" w:rsidP="00A971B3">
            <w:pPr>
              <w:ind w:firstLine="0"/>
              <w:jc w:val="right"/>
              <w:rPr>
                <w:rFonts w:cs="Arial"/>
                <w:sz w:val="20"/>
              </w:rPr>
            </w:pPr>
            <w:r w:rsidRPr="00A04E2A">
              <w:rPr>
                <w:rFonts w:cs="Arial"/>
                <w:bCs/>
                <w:sz w:val="20"/>
              </w:rPr>
              <w:t>0,50</w:t>
            </w:r>
          </w:p>
        </w:tc>
        <w:tc>
          <w:tcPr>
            <w:tcW w:w="1474" w:type="dxa"/>
            <w:shd w:val="clear" w:color="auto" w:fill="auto"/>
            <w:tcMar>
              <w:top w:w="15" w:type="dxa"/>
              <w:left w:w="15" w:type="dxa"/>
              <w:bottom w:w="0" w:type="dxa"/>
              <w:right w:w="15" w:type="dxa"/>
            </w:tcMar>
            <w:vAlign w:val="center"/>
            <w:hideMark/>
          </w:tcPr>
          <w:p w14:paraId="68F1407E" w14:textId="77777777" w:rsidR="00A971B3" w:rsidRPr="00A04E2A" w:rsidRDefault="00A971B3" w:rsidP="00A971B3">
            <w:pPr>
              <w:ind w:firstLine="0"/>
              <w:jc w:val="right"/>
              <w:rPr>
                <w:rFonts w:cs="Arial"/>
                <w:sz w:val="20"/>
              </w:rPr>
            </w:pPr>
            <w:r w:rsidRPr="00A04E2A">
              <w:rPr>
                <w:rFonts w:cs="Arial"/>
                <w:bCs/>
                <w:sz w:val="20"/>
              </w:rPr>
              <w:t>+   96,1 %</w:t>
            </w:r>
          </w:p>
        </w:tc>
        <w:tc>
          <w:tcPr>
            <w:tcW w:w="4421" w:type="dxa"/>
            <w:vMerge/>
          </w:tcPr>
          <w:p w14:paraId="0A440AC0" w14:textId="77777777" w:rsidR="00A971B3" w:rsidRPr="00A04E2A" w:rsidRDefault="00A971B3" w:rsidP="00A971B3">
            <w:pPr>
              <w:ind w:firstLine="0"/>
              <w:jc w:val="right"/>
              <w:rPr>
                <w:rFonts w:cs="Arial"/>
                <w:bCs/>
                <w:sz w:val="20"/>
              </w:rPr>
            </w:pPr>
          </w:p>
        </w:tc>
      </w:tr>
      <w:tr w:rsidR="005A2DBE" w:rsidRPr="00A04E2A" w14:paraId="3D3561E7" w14:textId="77777777" w:rsidTr="00F03C5D">
        <w:trPr>
          <w:trHeight w:val="333"/>
        </w:trPr>
        <w:tc>
          <w:tcPr>
            <w:tcW w:w="1977" w:type="dxa"/>
            <w:shd w:val="clear" w:color="auto" w:fill="auto"/>
            <w:tcMar>
              <w:top w:w="15" w:type="dxa"/>
              <w:left w:w="15" w:type="dxa"/>
              <w:bottom w:w="0" w:type="dxa"/>
              <w:right w:w="15" w:type="dxa"/>
            </w:tcMar>
            <w:vAlign w:val="center"/>
            <w:hideMark/>
          </w:tcPr>
          <w:p w14:paraId="64AA920E" w14:textId="77777777" w:rsidR="00A971B3" w:rsidRPr="00A04E2A" w:rsidRDefault="00A971B3" w:rsidP="00A971B3">
            <w:pPr>
              <w:ind w:firstLine="0"/>
              <w:jc w:val="left"/>
              <w:rPr>
                <w:rFonts w:cs="Arial"/>
                <w:sz w:val="20"/>
              </w:rPr>
            </w:pPr>
            <w:r w:rsidRPr="00A04E2A">
              <w:rPr>
                <w:rFonts w:cs="Arial"/>
                <w:bCs/>
                <w:sz w:val="20"/>
              </w:rPr>
              <w:t xml:space="preserve">  Campania</w:t>
            </w:r>
          </w:p>
        </w:tc>
        <w:tc>
          <w:tcPr>
            <w:tcW w:w="794" w:type="dxa"/>
            <w:shd w:val="clear" w:color="auto" w:fill="auto"/>
            <w:tcMar>
              <w:top w:w="15" w:type="dxa"/>
              <w:left w:w="15" w:type="dxa"/>
              <w:bottom w:w="0" w:type="dxa"/>
              <w:right w:w="15" w:type="dxa"/>
            </w:tcMar>
            <w:vAlign w:val="center"/>
            <w:hideMark/>
          </w:tcPr>
          <w:p w14:paraId="7EB216B2" w14:textId="77777777" w:rsidR="00A971B3" w:rsidRPr="00A04E2A" w:rsidRDefault="00A971B3" w:rsidP="00A971B3">
            <w:pPr>
              <w:ind w:firstLine="0"/>
              <w:jc w:val="right"/>
              <w:rPr>
                <w:rFonts w:cs="Arial"/>
                <w:sz w:val="20"/>
              </w:rPr>
            </w:pPr>
            <w:r w:rsidRPr="00A04E2A">
              <w:rPr>
                <w:rFonts w:cs="Arial"/>
                <w:bCs/>
                <w:sz w:val="20"/>
              </w:rPr>
              <w:t>24.626</w:t>
            </w:r>
          </w:p>
        </w:tc>
        <w:tc>
          <w:tcPr>
            <w:tcW w:w="850" w:type="dxa"/>
            <w:shd w:val="clear" w:color="auto" w:fill="auto"/>
            <w:tcMar>
              <w:top w:w="15" w:type="dxa"/>
              <w:left w:w="15" w:type="dxa"/>
              <w:bottom w:w="0" w:type="dxa"/>
              <w:right w:w="15" w:type="dxa"/>
            </w:tcMar>
            <w:vAlign w:val="center"/>
            <w:hideMark/>
          </w:tcPr>
          <w:p w14:paraId="111DB549" w14:textId="77777777" w:rsidR="00A971B3" w:rsidRPr="00A04E2A" w:rsidRDefault="00A971B3" w:rsidP="00A971B3">
            <w:pPr>
              <w:ind w:firstLine="0"/>
              <w:jc w:val="right"/>
              <w:rPr>
                <w:rFonts w:cs="Arial"/>
                <w:sz w:val="20"/>
              </w:rPr>
            </w:pPr>
            <w:r w:rsidRPr="00A04E2A">
              <w:rPr>
                <w:rFonts w:cs="Arial"/>
                <w:bCs/>
                <w:sz w:val="20"/>
              </w:rPr>
              <w:t>1,33</w:t>
            </w:r>
          </w:p>
        </w:tc>
        <w:tc>
          <w:tcPr>
            <w:tcW w:w="1474" w:type="dxa"/>
            <w:shd w:val="clear" w:color="auto" w:fill="auto"/>
            <w:tcMar>
              <w:top w:w="15" w:type="dxa"/>
              <w:left w:w="15" w:type="dxa"/>
              <w:bottom w:w="0" w:type="dxa"/>
              <w:right w:w="15" w:type="dxa"/>
            </w:tcMar>
            <w:vAlign w:val="center"/>
            <w:hideMark/>
          </w:tcPr>
          <w:p w14:paraId="3BC0667F" w14:textId="77777777" w:rsidR="00A971B3" w:rsidRPr="00A04E2A" w:rsidRDefault="00A971B3" w:rsidP="00A971B3">
            <w:pPr>
              <w:ind w:firstLine="0"/>
              <w:jc w:val="right"/>
              <w:rPr>
                <w:rFonts w:cs="Arial"/>
                <w:sz w:val="20"/>
              </w:rPr>
            </w:pPr>
            <w:r w:rsidRPr="00A04E2A">
              <w:rPr>
                <w:rFonts w:cs="Arial"/>
                <w:bCs/>
                <w:sz w:val="20"/>
              </w:rPr>
              <w:t>+ 105,4 %</w:t>
            </w:r>
          </w:p>
        </w:tc>
        <w:tc>
          <w:tcPr>
            <w:tcW w:w="4421" w:type="dxa"/>
            <w:vMerge/>
          </w:tcPr>
          <w:p w14:paraId="5F28D9B8" w14:textId="77777777" w:rsidR="00A971B3" w:rsidRPr="00A04E2A" w:rsidRDefault="00A971B3" w:rsidP="00A971B3">
            <w:pPr>
              <w:ind w:firstLine="0"/>
              <w:jc w:val="right"/>
              <w:rPr>
                <w:rFonts w:cs="Arial"/>
                <w:bCs/>
                <w:sz w:val="20"/>
              </w:rPr>
            </w:pPr>
          </w:p>
        </w:tc>
      </w:tr>
      <w:tr w:rsidR="005A2DBE" w:rsidRPr="00A04E2A" w14:paraId="3C2A64C1" w14:textId="77777777" w:rsidTr="00F03C5D">
        <w:trPr>
          <w:trHeight w:val="333"/>
        </w:trPr>
        <w:tc>
          <w:tcPr>
            <w:tcW w:w="1977" w:type="dxa"/>
            <w:shd w:val="clear" w:color="auto" w:fill="auto"/>
            <w:tcMar>
              <w:top w:w="15" w:type="dxa"/>
              <w:left w:w="15" w:type="dxa"/>
              <w:bottom w:w="0" w:type="dxa"/>
              <w:right w:w="15" w:type="dxa"/>
            </w:tcMar>
            <w:vAlign w:val="center"/>
            <w:hideMark/>
          </w:tcPr>
          <w:p w14:paraId="43F9B0A3" w14:textId="77777777" w:rsidR="00A971B3" w:rsidRPr="00A04E2A" w:rsidRDefault="00A971B3" w:rsidP="00A971B3">
            <w:pPr>
              <w:ind w:firstLine="0"/>
              <w:jc w:val="left"/>
              <w:rPr>
                <w:rFonts w:cs="Arial"/>
                <w:sz w:val="20"/>
              </w:rPr>
            </w:pPr>
            <w:r w:rsidRPr="00A04E2A">
              <w:rPr>
                <w:rFonts w:cs="Arial"/>
                <w:bCs/>
                <w:sz w:val="20"/>
              </w:rPr>
              <w:t xml:space="preserve">  Veneto</w:t>
            </w:r>
          </w:p>
        </w:tc>
        <w:tc>
          <w:tcPr>
            <w:tcW w:w="794" w:type="dxa"/>
            <w:shd w:val="clear" w:color="auto" w:fill="auto"/>
            <w:tcMar>
              <w:top w:w="15" w:type="dxa"/>
              <w:left w:w="15" w:type="dxa"/>
              <w:bottom w:w="0" w:type="dxa"/>
              <w:right w:w="15" w:type="dxa"/>
            </w:tcMar>
            <w:vAlign w:val="center"/>
            <w:hideMark/>
          </w:tcPr>
          <w:p w14:paraId="5CFA2F43" w14:textId="77777777" w:rsidR="00A971B3" w:rsidRPr="00A04E2A" w:rsidRDefault="00A971B3" w:rsidP="00A971B3">
            <w:pPr>
              <w:ind w:firstLine="0"/>
              <w:jc w:val="right"/>
              <w:rPr>
                <w:rFonts w:cs="Arial"/>
                <w:sz w:val="20"/>
              </w:rPr>
            </w:pPr>
            <w:r w:rsidRPr="00A04E2A">
              <w:rPr>
                <w:rFonts w:cs="Arial"/>
                <w:bCs/>
                <w:sz w:val="20"/>
              </w:rPr>
              <w:t>22.918</w:t>
            </w:r>
          </w:p>
        </w:tc>
        <w:tc>
          <w:tcPr>
            <w:tcW w:w="850" w:type="dxa"/>
            <w:shd w:val="clear" w:color="auto" w:fill="auto"/>
            <w:tcMar>
              <w:top w:w="15" w:type="dxa"/>
              <w:left w:w="15" w:type="dxa"/>
              <w:bottom w:w="0" w:type="dxa"/>
              <w:right w:w="15" w:type="dxa"/>
            </w:tcMar>
            <w:vAlign w:val="center"/>
            <w:hideMark/>
          </w:tcPr>
          <w:p w14:paraId="04F3F336" w14:textId="77777777" w:rsidR="00A971B3" w:rsidRPr="00A04E2A" w:rsidRDefault="00A971B3" w:rsidP="00A971B3">
            <w:pPr>
              <w:ind w:firstLine="0"/>
              <w:jc w:val="right"/>
              <w:rPr>
                <w:rFonts w:cs="Arial"/>
                <w:sz w:val="20"/>
              </w:rPr>
            </w:pPr>
            <w:r w:rsidRPr="00A04E2A">
              <w:rPr>
                <w:rFonts w:cs="Arial"/>
                <w:bCs/>
                <w:sz w:val="20"/>
              </w:rPr>
              <w:t>0,85</w:t>
            </w:r>
          </w:p>
        </w:tc>
        <w:tc>
          <w:tcPr>
            <w:tcW w:w="1474" w:type="dxa"/>
            <w:shd w:val="clear" w:color="auto" w:fill="auto"/>
            <w:tcMar>
              <w:top w:w="15" w:type="dxa"/>
              <w:left w:w="15" w:type="dxa"/>
              <w:bottom w:w="0" w:type="dxa"/>
              <w:right w:w="15" w:type="dxa"/>
            </w:tcMar>
            <w:vAlign w:val="center"/>
            <w:hideMark/>
          </w:tcPr>
          <w:p w14:paraId="1DC6183D" w14:textId="77777777" w:rsidR="00A971B3" w:rsidRPr="00A04E2A" w:rsidRDefault="00A971B3" w:rsidP="00A971B3">
            <w:pPr>
              <w:ind w:firstLine="0"/>
              <w:jc w:val="right"/>
              <w:rPr>
                <w:rFonts w:cs="Arial"/>
                <w:sz w:val="20"/>
              </w:rPr>
            </w:pPr>
            <w:r w:rsidRPr="00A04E2A">
              <w:rPr>
                <w:rFonts w:cs="Arial"/>
                <w:bCs/>
                <w:sz w:val="20"/>
              </w:rPr>
              <w:t>+   79,9 %</w:t>
            </w:r>
          </w:p>
        </w:tc>
        <w:tc>
          <w:tcPr>
            <w:tcW w:w="4421" w:type="dxa"/>
            <w:vMerge/>
          </w:tcPr>
          <w:p w14:paraId="539CA9C9" w14:textId="77777777" w:rsidR="00A971B3" w:rsidRPr="00A04E2A" w:rsidRDefault="00A971B3" w:rsidP="00A971B3">
            <w:pPr>
              <w:ind w:firstLine="0"/>
              <w:jc w:val="right"/>
              <w:rPr>
                <w:rFonts w:cs="Arial"/>
                <w:bCs/>
                <w:sz w:val="20"/>
              </w:rPr>
            </w:pPr>
          </w:p>
        </w:tc>
      </w:tr>
      <w:tr w:rsidR="005A2DBE" w:rsidRPr="00A04E2A" w14:paraId="46FCE0E3" w14:textId="77777777" w:rsidTr="00F03C5D">
        <w:trPr>
          <w:trHeight w:val="333"/>
        </w:trPr>
        <w:tc>
          <w:tcPr>
            <w:tcW w:w="1977" w:type="dxa"/>
            <w:shd w:val="clear" w:color="auto" w:fill="auto"/>
            <w:tcMar>
              <w:top w:w="15" w:type="dxa"/>
              <w:left w:w="15" w:type="dxa"/>
              <w:bottom w:w="0" w:type="dxa"/>
              <w:right w:w="15" w:type="dxa"/>
            </w:tcMar>
            <w:vAlign w:val="center"/>
            <w:hideMark/>
          </w:tcPr>
          <w:p w14:paraId="416806B2" w14:textId="77777777" w:rsidR="00A971B3" w:rsidRPr="00A04E2A" w:rsidRDefault="00A971B3" w:rsidP="00A971B3">
            <w:pPr>
              <w:ind w:firstLine="0"/>
              <w:jc w:val="left"/>
              <w:rPr>
                <w:rFonts w:cs="Arial"/>
                <w:sz w:val="20"/>
              </w:rPr>
            </w:pPr>
            <w:r w:rsidRPr="00A04E2A">
              <w:rPr>
                <w:rFonts w:cs="Arial"/>
                <w:bCs/>
                <w:sz w:val="20"/>
              </w:rPr>
              <w:t xml:space="preserve">  Liguria</w:t>
            </w:r>
          </w:p>
        </w:tc>
        <w:tc>
          <w:tcPr>
            <w:tcW w:w="794" w:type="dxa"/>
            <w:shd w:val="clear" w:color="auto" w:fill="auto"/>
            <w:tcMar>
              <w:top w:w="15" w:type="dxa"/>
              <w:left w:w="15" w:type="dxa"/>
              <w:bottom w:w="0" w:type="dxa"/>
              <w:right w:w="15" w:type="dxa"/>
            </w:tcMar>
            <w:vAlign w:val="center"/>
            <w:hideMark/>
          </w:tcPr>
          <w:p w14:paraId="4ED5B88C" w14:textId="77777777" w:rsidR="00A971B3" w:rsidRPr="00A04E2A" w:rsidRDefault="00A971B3" w:rsidP="00A971B3">
            <w:pPr>
              <w:ind w:firstLine="0"/>
              <w:jc w:val="right"/>
              <w:rPr>
                <w:rFonts w:cs="Arial"/>
                <w:sz w:val="20"/>
              </w:rPr>
            </w:pPr>
            <w:r w:rsidRPr="00A04E2A">
              <w:rPr>
                <w:rFonts w:cs="Arial"/>
                <w:bCs/>
                <w:sz w:val="20"/>
              </w:rPr>
              <w:t>17.716</w:t>
            </w:r>
          </w:p>
        </w:tc>
        <w:tc>
          <w:tcPr>
            <w:tcW w:w="850" w:type="dxa"/>
            <w:shd w:val="clear" w:color="auto" w:fill="auto"/>
            <w:tcMar>
              <w:top w:w="15" w:type="dxa"/>
              <w:left w:w="15" w:type="dxa"/>
              <w:bottom w:w="0" w:type="dxa"/>
              <w:right w:w="15" w:type="dxa"/>
            </w:tcMar>
            <w:vAlign w:val="center"/>
            <w:hideMark/>
          </w:tcPr>
          <w:p w14:paraId="7815C38C" w14:textId="77777777" w:rsidR="00A971B3" w:rsidRPr="00A04E2A" w:rsidRDefault="00A971B3" w:rsidP="00A971B3">
            <w:pPr>
              <w:ind w:firstLine="0"/>
              <w:jc w:val="right"/>
              <w:rPr>
                <w:rFonts w:cs="Arial"/>
                <w:b/>
                <w:sz w:val="20"/>
              </w:rPr>
            </w:pPr>
            <w:r w:rsidRPr="00A04E2A">
              <w:rPr>
                <w:rFonts w:cs="Arial"/>
                <w:b/>
                <w:bCs/>
                <w:color w:val="FF0000"/>
                <w:sz w:val="20"/>
              </w:rPr>
              <w:t>2,34</w:t>
            </w:r>
          </w:p>
        </w:tc>
        <w:tc>
          <w:tcPr>
            <w:tcW w:w="1474" w:type="dxa"/>
            <w:shd w:val="clear" w:color="auto" w:fill="auto"/>
            <w:tcMar>
              <w:top w:w="15" w:type="dxa"/>
              <w:left w:w="15" w:type="dxa"/>
              <w:bottom w:w="0" w:type="dxa"/>
              <w:right w:w="15" w:type="dxa"/>
            </w:tcMar>
            <w:vAlign w:val="center"/>
            <w:hideMark/>
          </w:tcPr>
          <w:p w14:paraId="75FBD940" w14:textId="77777777" w:rsidR="00A971B3" w:rsidRPr="00A04E2A" w:rsidRDefault="00A971B3" w:rsidP="00A971B3">
            <w:pPr>
              <w:ind w:firstLine="0"/>
              <w:jc w:val="right"/>
              <w:rPr>
                <w:rFonts w:cs="Arial"/>
                <w:sz w:val="20"/>
              </w:rPr>
            </w:pPr>
            <w:r w:rsidRPr="00A04E2A">
              <w:rPr>
                <w:rFonts w:cs="Arial"/>
                <w:bCs/>
                <w:sz w:val="20"/>
              </w:rPr>
              <w:t>+ 104,3 %</w:t>
            </w:r>
          </w:p>
        </w:tc>
        <w:tc>
          <w:tcPr>
            <w:tcW w:w="4421" w:type="dxa"/>
            <w:vMerge/>
          </w:tcPr>
          <w:p w14:paraId="59CA7525" w14:textId="77777777" w:rsidR="00A971B3" w:rsidRPr="00A04E2A" w:rsidRDefault="00A971B3" w:rsidP="00A971B3">
            <w:pPr>
              <w:ind w:firstLine="0"/>
              <w:jc w:val="right"/>
              <w:rPr>
                <w:rFonts w:cs="Arial"/>
                <w:bCs/>
                <w:sz w:val="20"/>
              </w:rPr>
            </w:pPr>
          </w:p>
        </w:tc>
      </w:tr>
      <w:tr w:rsidR="005A2DBE" w:rsidRPr="00A04E2A" w14:paraId="6CC4B43F" w14:textId="77777777" w:rsidTr="00F03C5D">
        <w:trPr>
          <w:trHeight w:val="333"/>
        </w:trPr>
        <w:tc>
          <w:tcPr>
            <w:tcW w:w="1977" w:type="dxa"/>
            <w:shd w:val="clear" w:color="auto" w:fill="auto"/>
            <w:tcMar>
              <w:top w:w="15" w:type="dxa"/>
              <w:left w:w="15" w:type="dxa"/>
              <w:bottom w:w="0" w:type="dxa"/>
              <w:right w:w="15" w:type="dxa"/>
            </w:tcMar>
            <w:vAlign w:val="center"/>
            <w:hideMark/>
          </w:tcPr>
          <w:p w14:paraId="6E4C3323" w14:textId="77777777" w:rsidR="00A971B3" w:rsidRPr="00A04E2A" w:rsidRDefault="00A971B3" w:rsidP="00A971B3">
            <w:pPr>
              <w:ind w:firstLine="0"/>
              <w:jc w:val="left"/>
              <w:rPr>
                <w:rFonts w:cs="Arial"/>
                <w:sz w:val="20"/>
              </w:rPr>
            </w:pPr>
            <w:r w:rsidRPr="00A04E2A">
              <w:rPr>
                <w:rFonts w:cs="Arial"/>
                <w:bCs/>
                <w:sz w:val="20"/>
              </w:rPr>
              <w:t xml:space="preserve">  Piemonte</w:t>
            </w:r>
          </w:p>
        </w:tc>
        <w:tc>
          <w:tcPr>
            <w:tcW w:w="794" w:type="dxa"/>
            <w:shd w:val="clear" w:color="auto" w:fill="auto"/>
            <w:tcMar>
              <w:top w:w="15" w:type="dxa"/>
              <w:left w:w="15" w:type="dxa"/>
              <w:bottom w:w="0" w:type="dxa"/>
              <w:right w:w="15" w:type="dxa"/>
            </w:tcMar>
            <w:vAlign w:val="center"/>
            <w:hideMark/>
          </w:tcPr>
          <w:p w14:paraId="7C52BB46" w14:textId="77777777" w:rsidR="00A971B3" w:rsidRPr="00A04E2A" w:rsidRDefault="00A971B3" w:rsidP="00A971B3">
            <w:pPr>
              <w:ind w:firstLine="0"/>
              <w:jc w:val="right"/>
              <w:rPr>
                <w:rFonts w:cs="Arial"/>
                <w:sz w:val="20"/>
              </w:rPr>
            </w:pPr>
            <w:r w:rsidRPr="00A04E2A">
              <w:rPr>
                <w:rFonts w:cs="Arial"/>
                <w:bCs/>
                <w:sz w:val="20"/>
              </w:rPr>
              <w:t>14.893</w:t>
            </w:r>
          </w:p>
        </w:tc>
        <w:tc>
          <w:tcPr>
            <w:tcW w:w="850" w:type="dxa"/>
            <w:shd w:val="clear" w:color="auto" w:fill="auto"/>
            <w:tcMar>
              <w:top w:w="15" w:type="dxa"/>
              <w:left w:w="15" w:type="dxa"/>
              <w:bottom w:w="0" w:type="dxa"/>
              <w:right w:w="15" w:type="dxa"/>
            </w:tcMar>
            <w:vAlign w:val="center"/>
            <w:hideMark/>
          </w:tcPr>
          <w:p w14:paraId="0CE76C7C" w14:textId="77777777" w:rsidR="00A971B3" w:rsidRPr="00A04E2A" w:rsidRDefault="00A971B3" w:rsidP="00A971B3">
            <w:pPr>
              <w:ind w:firstLine="0"/>
              <w:jc w:val="right"/>
              <w:rPr>
                <w:rFonts w:cs="Arial"/>
                <w:sz w:val="20"/>
              </w:rPr>
            </w:pPr>
            <w:r w:rsidRPr="00A04E2A">
              <w:rPr>
                <w:rFonts w:cs="Arial"/>
                <w:bCs/>
                <w:sz w:val="20"/>
              </w:rPr>
              <w:t>0,48</w:t>
            </w:r>
          </w:p>
        </w:tc>
        <w:tc>
          <w:tcPr>
            <w:tcW w:w="1474" w:type="dxa"/>
            <w:shd w:val="clear" w:color="auto" w:fill="auto"/>
            <w:tcMar>
              <w:top w:w="15" w:type="dxa"/>
              <w:left w:w="15" w:type="dxa"/>
              <w:bottom w:w="0" w:type="dxa"/>
              <w:right w:w="15" w:type="dxa"/>
            </w:tcMar>
            <w:vAlign w:val="center"/>
            <w:hideMark/>
          </w:tcPr>
          <w:p w14:paraId="253994DC" w14:textId="77777777" w:rsidR="00A971B3" w:rsidRPr="00A04E2A" w:rsidRDefault="00A971B3" w:rsidP="00A971B3">
            <w:pPr>
              <w:ind w:firstLine="0"/>
              <w:jc w:val="right"/>
              <w:rPr>
                <w:rFonts w:cs="Arial"/>
                <w:sz w:val="20"/>
              </w:rPr>
            </w:pPr>
            <w:r w:rsidRPr="00A04E2A">
              <w:rPr>
                <w:rFonts w:cs="Arial"/>
                <w:bCs/>
                <w:sz w:val="20"/>
              </w:rPr>
              <w:t>+   71,3 %</w:t>
            </w:r>
          </w:p>
        </w:tc>
        <w:tc>
          <w:tcPr>
            <w:tcW w:w="4421" w:type="dxa"/>
            <w:vMerge/>
          </w:tcPr>
          <w:p w14:paraId="2D107E29" w14:textId="77777777" w:rsidR="00A971B3" w:rsidRPr="00A04E2A" w:rsidRDefault="00A971B3" w:rsidP="00A971B3">
            <w:pPr>
              <w:ind w:firstLine="0"/>
              <w:jc w:val="right"/>
              <w:rPr>
                <w:rFonts w:cs="Arial"/>
                <w:bCs/>
                <w:sz w:val="20"/>
              </w:rPr>
            </w:pPr>
          </w:p>
        </w:tc>
      </w:tr>
      <w:tr w:rsidR="005A2DBE" w:rsidRPr="00A04E2A" w14:paraId="77FB8B5C" w14:textId="77777777" w:rsidTr="00F03C5D">
        <w:trPr>
          <w:trHeight w:val="333"/>
        </w:trPr>
        <w:tc>
          <w:tcPr>
            <w:tcW w:w="1977" w:type="dxa"/>
            <w:shd w:val="clear" w:color="auto" w:fill="auto"/>
            <w:tcMar>
              <w:top w:w="15" w:type="dxa"/>
              <w:left w:w="15" w:type="dxa"/>
              <w:bottom w:w="0" w:type="dxa"/>
              <w:right w:w="15" w:type="dxa"/>
            </w:tcMar>
            <w:vAlign w:val="center"/>
            <w:hideMark/>
          </w:tcPr>
          <w:p w14:paraId="5143CE6B" w14:textId="77777777" w:rsidR="00A971B3" w:rsidRPr="00A04E2A" w:rsidRDefault="00A971B3" w:rsidP="00A971B3">
            <w:pPr>
              <w:ind w:firstLine="0"/>
              <w:jc w:val="left"/>
              <w:rPr>
                <w:rFonts w:cs="Arial"/>
                <w:sz w:val="20"/>
              </w:rPr>
            </w:pPr>
            <w:r w:rsidRPr="00A04E2A">
              <w:rPr>
                <w:rFonts w:cs="Arial"/>
                <w:bCs/>
                <w:sz w:val="20"/>
              </w:rPr>
              <w:t xml:space="preserve">  Emilia-Romagna</w:t>
            </w:r>
          </w:p>
        </w:tc>
        <w:tc>
          <w:tcPr>
            <w:tcW w:w="794" w:type="dxa"/>
            <w:shd w:val="clear" w:color="auto" w:fill="auto"/>
            <w:tcMar>
              <w:top w:w="15" w:type="dxa"/>
              <w:left w:w="15" w:type="dxa"/>
              <w:bottom w:w="0" w:type="dxa"/>
              <w:right w:w="15" w:type="dxa"/>
            </w:tcMar>
            <w:vAlign w:val="center"/>
            <w:hideMark/>
          </w:tcPr>
          <w:p w14:paraId="3152D0B0" w14:textId="77777777" w:rsidR="00A971B3" w:rsidRPr="00A04E2A" w:rsidRDefault="00A971B3" w:rsidP="00A971B3">
            <w:pPr>
              <w:ind w:firstLine="0"/>
              <w:jc w:val="right"/>
              <w:rPr>
                <w:rFonts w:cs="Arial"/>
                <w:sz w:val="20"/>
              </w:rPr>
            </w:pPr>
            <w:r w:rsidRPr="00A04E2A">
              <w:rPr>
                <w:rFonts w:cs="Arial"/>
                <w:bCs/>
                <w:sz w:val="20"/>
              </w:rPr>
              <w:t>12.573</w:t>
            </w:r>
          </w:p>
        </w:tc>
        <w:tc>
          <w:tcPr>
            <w:tcW w:w="850" w:type="dxa"/>
            <w:shd w:val="clear" w:color="auto" w:fill="auto"/>
            <w:tcMar>
              <w:top w:w="15" w:type="dxa"/>
              <w:left w:w="15" w:type="dxa"/>
              <w:bottom w:w="0" w:type="dxa"/>
              <w:right w:w="15" w:type="dxa"/>
            </w:tcMar>
            <w:vAlign w:val="center"/>
            <w:hideMark/>
          </w:tcPr>
          <w:p w14:paraId="511CC667" w14:textId="77777777" w:rsidR="00A971B3" w:rsidRPr="00A04E2A" w:rsidRDefault="00A971B3" w:rsidP="00A971B3">
            <w:pPr>
              <w:ind w:firstLine="0"/>
              <w:jc w:val="right"/>
              <w:rPr>
                <w:rFonts w:cs="Arial"/>
                <w:sz w:val="20"/>
              </w:rPr>
            </w:pPr>
            <w:r w:rsidRPr="00A04E2A">
              <w:rPr>
                <w:rFonts w:cs="Arial"/>
                <w:bCs/>
                <w:sz w:val="20"/>
              </w:rPr>
              <w:t>0,38</w:t>
            </w:r>
          </w:p>
        </w:tc>
        <w:tc>
          <w:tcPr>
            <w:tcW w:w="1474" w:type="dxa"/>
            <w:shd w:val="clear" w:color="auto" w:fill="auto"/>
            <w:tcMar>
              <w:top w:w="15" w:type="dxa"/>
              <w:left w:w="15" w:type="dxa"/>
              <w:bottom w:w="0" w:type="dxa"/>
              <w:right w:w="15" w:type="dxa"/>
            </w:tcMar>
            <w:vAlign w:val="center"/>
            <w:hideMark/>
          </w:tcPr>
          <w:p w14:paraId="57F44EC9" w14:textId="77777777" w:rsidR="00A971B3" w:rsidRPr="00A04E2A" w:rsidRDefault="00A971B3" w:rsidP="00A971B3">
            <w:pPr>
              <w:ind w:firstLine="0"/>
              <w:jc w:val="right"/>
              <w:rPr>
                <w:rFonts w:cs="Arial"/>
                <w:sz w:val="20"/>
              </w:rPr>
            </w:pPr>
            <w:r w:rsidRPr="00A04E2A">
              <w:rPr>
                <w:rFonts w:cs="Arial"/>
                <w:bCs/>
                <w:sz w:val="20"/>
              </w:rPr>
              <w:t>+   61,6 %</w:t>
            </w:r>
          </w:p>
        </w:tc>
        <w:tc>
          <w:tcPr>
            <w:tcW w:w="4421" w:type="dxa"/>
            <w:vMerge/>
          </w:tcPr>
          <w:p w14:paraId="527F480A" w14:textId="77777777" w:rsidR="00A971B3" w:rsidRPr="00A04E2A" w:rsidRDefault="00A971B3" w:rsidP="00A971B3">
            <w:pPr>
              <w:ind w:firstLine="0"/>
              <w:jc w:val="right"/>
              <w:rPr>
                <w:rFonts w:cs="Arial"/>
                <w:bCs/>
                <w:sz w:val="20"/>
              </w:rPr>
            </w:pPr>
          </w:p>
        </w:tc>
      </w:tr>
      <w:tr w:rsidR="005A2DBE" w:rsidRPr="00A04E2A" w14:paraId="7066C030" w14:textId="77777777" w:rsidTr="00F03C5D">
        <w:trPr>
          <w:trHeight w:val="333"/>
        </w:trPr>
        <w:tc>
          <w:tcPr>
            <w:tcW w:w="1977" w:type="dxa"/>
            <w:shd w:val="clear" w:color="auto" w:fill="auto"/>
            <w:tcMar>
              <w:top w:w="15" w:type="dxa"/>
              <w:left w:w="15" w:type="dxa"/>
              <w:bottom w:w="0" w:type="dxa"/>
              <w:right w:w="15" w:type="dxa"/>
            </w:tcMar>
            <w:vAlign w:val="center"/>
            <w:hideMark/>
          </w:tcPr>
          <w:p w14:paraId="081E3F90" w14:textId="77777777" w:rsidR="00A971B3" w:rsidRPr="00A04E2A" w:rsidRDefault="00A971B3" w:rsidP="00A971B3">
            <w:pPr>
              <w:ind w:firstLine="0"/>
              <w:jc w:val="left"/>
              <w:rPr>
                <w:rFonts w:cs="Arial"/>
                <w:sz w:val="20"/>
              </w:rPr>
            </w:pPr>
            <w:r w:rsidRPr="00A04E2A">
              <w:rPr>
                <w:rFonts w:cs="Arial"/>
                <w:bCs/>
                <w:sz w:val="20"/>
              </w:rPr>
              <w:t xml:space="preserve">  Umbria</w:t>
            </w:r>
          </w:p>
        </w:tc>
        <w:tc>
          <w:tcPr>
            <w:tcW w:w="794" w:type="dxa"/>
            <w:shd w:val="clear" w:color="auto" w:fill="auto"/>
            <w:tcMar>
              <w:top w:w="15" w:type="dxa"/>
              <w:left w:w="15" w:type="dxa"/>
              <w:bottom w:w="0" w:type="dxa"/>
              <w:right w:w="15" w:type="dxa"/>
            </w:tcMar>
            <w:vAlign w:val="center"/>
            <w:hideMark/>
          </w:tcPr>
          <w:p w14:paraId="0B792399" w14:textId="77777777" w:rsidR="00A971B3" w:rsidRPr="00A04E2A" w:rsidRDefault="00A971B3" w:rsidP="00A971B3">
            <w:pPr>
              <w:ind w:firstLine="0"/>
              <w:jc w:val="right"/>
              <w:rPr>
                <w:rFonts w:cs="Arial"/>
                <w:sz w:val="20"/>
              </w:rPr>
            </w:pPr>
            <w:r w:rsidRPr="00A04E2A">
              <w:rPr>
                <w:rFonts w:cs="Arial"/>
                <w:bCs/>
                <w:sz w:val="20"/>
              </w:rPr>
              <w:t xml:space="preserve">  8.345</w:t>
            </w:r>
          </w:p>
        </w:tc>
        <w:tc>
          <w:tcPr>
            <w:tcW w:w="850" w:type="dxa"/>
            <w:shd w:val="clear" w:color="auto" w:fill="auto"/>
            <w:tcMar>
              <w:top w:w="15" w:type="dxa"/>
              <w:left w:w="15" w:type="dxa"/>
              <w:bottom w:w="0" w:type="dxa"/>
              <w:right w:w="15" w:type="dxa"/>
            </w:tcMar>
            <w:vAlign w:val="center"/>
            <w:hideMark/>
          </w:tcPr>
          <w:p w14:paraId="41576578" w14:textId="77777777" w:rsidR="00A971B3" w:rsidRPr="00A04E2A" w:rsidRDefault="00A971B3" w:rsidP="00A971B3">
            <w:pPr>
              <w:ind w:firstLine="0"/>
              <w:jc w:val="right"/>
              <w:rPr>
                <w:rFonts w:cs="Arial"/>
                <w:sz w:val="20"/>
              </w:rPr>
            </w:pPr>
            <w:r w:rsidRPr="00A04E2A">
              <w:rPr>
                <w:rFonts w:cs="Arial"/>
                <w:bCs/>
                <w:sz w:val="20"/>
              </w:rPr>
              <w:t>0,50</w:t>
            </w:r>
          </w:p>
        </w:tc>
        <w:tc>
          <w:tcPr>
            <w:tcW w:w="1474" w:type="dxa"/>
            <w:shd w:val="clear" w:color="auto" w:fill="auto"/>
            <w:tcMar>
              <w:top w:w="15" w:type="dxa"/>
              <w:left w:w="15" w:type="dxa"/>
              <w:bottom w:w="0" w:type="dxa"/>
              <w:right w:w="15" w:type="dxa"/>
            </w:tcMar>
            <w:vAlign w:val="center"/>
            <w:hideMark/>
          </w:tcPr>
          <w:p w14:paraId="50DC91F9" w14:textId="77777777" w:rsidR="00A971B3" w:rsidRPr="00A04E2A" w:rsidRDefault="00A971B3" w:rsidP="00A971B3">
            <w:pPr>
              <w:ind w:firstLine="0"/>
              <w:jc w:val="right"/>
              <w:rPr>
                <w:rFonts w:cs="Arial"/>
                <w:sz w:val="20"/>
              </w:rPr>
            </w:pPr>
            <w:r w:rsidRPr="00A04E2A">
              <w:rPr>
                <w:rFonts w:cs="Arial"/>
                <w:bCs/>
                <w:sz w:val="20"/>
              </w:rPr>
              <w:t>+   80,5 %</w:t>
            </w:r>
          </w:p>
        </w:tc>
        <w:tc>
          <w:tcPr>
            <w:tcW w:w="4421" w:type="dxa"/>
            <w:vMerge/>
          </w:tcPr>
          <w:p w14:paraId="38D8CE15" w14:textId="77777777" w:rsidR="00A971B3" w:rsidRPr="00A04E2A" w:rsidRDefault="00A971B3" w:rsidP="00A971B3">
            <w:pPr>
              <w:ind w:firstLine="0"/>
              <w:jc w:val="right"/>
              <w:rPr>
                <w:rFonts w:cs="Arial"/>
                <w:bCs/>
                <w:sz w:val="20"/>
              </w:rPr>
            </w:pPr>
          </w:p>
        </w:tc>
      </w:tr>
      <w:tr w:rsidR="005A2DBE" w:rsidRPr="00A04E2A" w14:paraId="3CE3E3D6" w14:textId="77777777" w:rsidTr="00F03C5D">
        <w:trPr>
          <w:trHeight w:val="333"/>
        </w:trPr>
        <w:tc>
          <w:tcPr>
            <w:tcW w:w="1977" w:type="dxa"/>
            <w:shd w:val="clear" w:color="auto" w:fill="auto"/>
            <w:tcMar>
              <w:top w:w="15" w:type="dxa"/>
              <w:left w:w="15" w:type="dxa"/>
              <w:bottom w:w="0" w:type="dxa"/>
              <w:right w:w="15" w:type="dxa"/>
            </w:tcMar>
            <w:vAlign w:val="center"/>
            <w:hideMark/>
          </w:tcPr>
          <w:p w14:paraId="30E7D2FF" w14:textId="77777777" w:rsidR="00A971B3" w:rsidRPr="00A04E2A" w:rsidRDefault="00A971B3" w:rsidP="00A971B3">
            <w:pPr>
              <w:ind w:firstLine="0"/>
              <w:jc w:val="left"/>
              <w:rPr>
                <w:rFonts w:cs="Arial"/>
                <w:sz w:val="20"/>
              </w:rPr>
            </w:pPr>
            <w:r w:rsidRPr="00A04E2A">
              <w:rPr>
                <w:rFonts w:cs="Arial"/>
                <w:bCs/>
                <w:sz w:val="20"/>
              </w:rPr>
              <w:t xml:space="preserve">  </w:t>
            </w:r>
            <w:proofErr w:type="gramStart"/>
            <w:r w:rsidRPr="00A04E2A">
              <w:rPr>
                <w:rFonts w:cs="Arial"/>
                <w:bCs/>
                <w:sz w:val="20"/>
              </w:rPr>
              <w:t>Trentino Alto Adige</w:t>
            </w:r>
            <w:proofErr w:type="gramEnd"/>
          </w:p>
        </w:tc>
        <w:tc>
          <w:tcPr>
            <w:tcW w:w="794" w:type="dxa"/>
            <w:shd w:val="clear" w:color="auto" w:fill="auto"/>
            <w:tcMar>
              <w:top w:w="15" w:type="dxa"/>
              <w:left w:w="15" w:type="dxa"/>
              <w:bottom w:w="0" w:type="dxa"/>
              <w:right w:w="15" w:type="dxa"/>
            </w:tcMar>
            <w:vAlign w:val="center"/>
            <w:hideMark/>
          </w:tcPr>
          <w:p w14:paraId="4896474B" w14:textId="77777777" w:rsidR="00A971B3" w:rsidRPr="00A04E2A" w:rsidRDefault="00A971B3" w:rsidP="00A971B3">
            <w:pPr>
              <w:ind w:firstLine="0"/>
              <w:jc w:val="right"/>
              <w:rPr>
                <w:rFonts w:cs="Arial"/>
                <w:sz w:val="20"/>
              </w:rPr>
            </w:pPr>
            <w:r w:rsidRPr="00A04E2A">
              <w:rPr>
                <w:rFonts w:cs="Arial"/>
                <w:bCs/>
                <w:sz w:val="20"/>
              </w:rPr>
              <w:t xml:space="preserve">  7.967</w:t>
            </w:r>
          </w:p>
        </w:tc>
        <w:tc>
          <w:tcPr>
            <w:tcW w:w="850" w:type="dxa"/>
            <w:shd w:val="clear" w:color="auto" w:fill="auto"/>
            <w:tcMar>
              <w:top w:w="15" w:type="dxa"/>
              <w:left w:w="15" w:type="dxa"/>
              <w:bottom w:w="0" w:type="dxa"/>
              <w:right w:w="15" w:type="dxa"/>
            </w:tcMar>
            <w:vAlign w:val="center"/>
            <w:hideMark/>
          </w:tcPr>
          <w:p w14:paraId="4839ED19" w14:textId="77777777" w:rsidR="00A971B3" w:rsidRPr="00A04E2A" w:rsidRDefault="00A971B3" w:rsidP="00A971B3">
            <w:pPr>
              <w:ind w:firstLine="0"/>
              <w:jc w:val="right"/>
              <w:rPr>
                <w:rFonts w:cs="Arial"/>
                <w:sz w:val="20"/>
              </w:rPr>
            </w:pPr>
            <w:r w:rsidRPr="00A04E2A">
              <w:rPr>
                <w:rFonts w:cs="Arial"/>
                <w:bCs/>
                <w:sz w:val="20"/>
              </w:rPr>
              <w:t>0,33</w:t>
            </w:r>
          </w:p>
        </w:tc>
        <w:tc>
          <w:tcPr>
            <w:tcW w:w="1474" w:type="dxa"/>
            <w:shd w:val="clear" w:color="auto" w:fill="auto"/>
            <w:tcMar>
              <w:top w:w="15" w:type="dxa"/>
              <w:left w:w="15" w:type="dxa"/>
              <w:bottom w:w="0" w:type="dxa"/>
              <w:right w:w="15" w:type="dxa"/>
            </w:tcMar>
            <w:vAlign w:val="center"/>
            <w:hideMark/>
          </w:tcPr>
          <w:p w14:paraId="7149C4A7" w14:textId="77777777" w:rsidR="00A971B3" w:rsidRPr="00A04E2A" w:rsidRDefault="00A971B3" w:rsidP="00A971B3">
            <w:pPr>
              <w:ind w:firstLine="0"/>
              <w:jc w:val="right"/>
              <w:rPr>
                <w:rFonts w:cs="Arial"/>
                <w:b/>
                <w:color w:val="FF0000"/>
                <w:sz w:val="20"/>
              </w:rPr>
            </w:pPr>
            <w:r w:rsidRPr="00A04E2A">
              <w:rPr>
                <w:rFonts w:cs="Arial"/>
                <w:b/>
                <w:bCs/>
                <w:color w:val="FF0000"/>
                <w:sz w:val="20"/>
              </w:rPr>
              <w:t>+ 131,9 %</w:t>
            </w:r>
          </w:p>
        </w:tc>
        <w:tc>
          <w:tcPr>
            <w:tcW w:w="4421" w:type="dxa"/>
            <w:vMerge/>
          </w:tcPr>
          <w:p w14:paraId="360A1C13" w14:textId="77777777" w:rsidR="00A971B3" w:rsidRPr="00A04E2A" w:rsidRDefault="00A971B3" w:rsidP="00A971B3">
            <w:pPr>
              <w:ind w:firstLine="0"/>
              <w:jc w:val="right"/>
              <w:rPr>
                <w:rFonts w:cs="Arial"/>
                <w:b/>
                <w:bCs/>
                <w:sz w:val="20"/>
              </w:rPr>
            </w:pPr>
          </w:p>
        </w:tc>
      </w:tr>
      <w:tr w:rsidR="005A2DBE" w:rsidRPr="00A04E2A" w14:paraId="154A132D" w14:textId="77777777" w:rsidTr="00F03C5D">
        <w:trPr>
          <w:trHeight w:val="333"/>
        </w:trPr>
        <w:tc>
          <w:tcPr>
            <w:tcW w:w="1977" w:type="dxa"/>
            <w:shd w:val="clear" w:color="auto" w:fill="auto"/>
            <w:tcMar>
              <w:top w:w="15" w:type="dxa"/>
              <w:left w:w="15" w:type="dxa"/>
              <w:bottom w:w="0" w:type="dxa"/>
              <w:right w:w="15" w:type="dxa"/>
            </w:tcMar>
            <w:vAlign w:val="center"/>
            <w:hideMark/>
          </w:tcPr>
          <w:p w14:paraId="0DA867E8" w14:textId="77777777" w:rsidR="00A971B3" w:rsidRPr="00A04E2A" w:rsidRDefault="00A971B3" w:rsidP="00A971B3">
            <w:pPr>
              <w:ind w:firstLine="0"/>
              <w:jc w:val="left"/>
              <w:rPr>
                <w:rFonts w:cs="Arial"/>
                <w:sz w:val="20"/>
              </w:rPr>
            </w:pPr>
            <w:r w:rsidRPr="00A04E2A">
              <w:rPr>
                <w:rFonts w:cs="Arial"/>
                <w:bCs/>
                <w:sz w:val="20"/>
              </w:rPr>
              <w:t xml:space="preserve">  Calabria</w:t>
            </w:r>
          </w:p>
        </w:tc>
        <w:tc>
          <w:tcPr>
            <w:tcW w:w="794" w:type="dxa"/>
            <w:shd w:val="clear" w:color="auto" w:fill="auto"/>
            <w:tcMar>
              <w:top w:w="15" w:type="dxa"/>
              <w:left w:w="15" w:type="dxa"/>
              <w:bottom w:w="0" w:type="dxa"/>
              <w:right w:w="15" w:type="dxa"/>
            </w:tcMar>
            <w:vAlign w:val="center"/>
            <w:hideMark/>
          </w:tcPr>
          <w:p w14:paraId="10A6D69F" w14:textId="77777777" w:rsidR="00A971B3" w:rsidRPr="00A04E2A" w:rsidRDefault="00A971B3" w:rsidP="00A971B3">
            <w:pPr>
              <w:ind w:firstLine="0"/>
              <w:jc w:val="right"/>
              <w:rPr>
                <w:rFonts w:cs="Arial"/>
                <w:sz w:val="20"/>
              </w:rPr>
            </w:pPr>
            <w:r w:rsidRPr="00A04E2A">
              <w:rPr>
                <w:rFonts w:cs="Arial"/>
                <w:bCs/>
                <w:sz w:val="20"/>
              </w:rPr>
              <w:t xml:space="preserve">  7.448</w:t>
            </w:r>
          </w:p>
        </w:tc>
        <w:tc>
          <w:tcPr>
            <w:tcW w:w="850" w:type="dxa"/>
            <w:shd w:val="clear" w:color="auto" w:fill="auto"/>
            <w:tcMar>
              <w:top w:w="15" w:type="dxa"/>
              <w:left w:w="15" w:type="dxa"/>
              <w:bottom w:w="0" w:type="dxa"/>
              <w:right w:w="15" w:type="dxa"/>
            </w:tcMar>
            <w:vAlign w:val="center"/>
            <w:hideMark/>
          </w:tcPr>
          <w:p w14:paraId="6B845319" w14:textId="77777777" w:rsidR="00A971B3" w:rsidRPr="00A04E2A" w:rsidRDefault="00A971B3" w:rsidP="00A971B3">
            <w:pPr>
              <w:ind w:firstLine="0"/>
              <w:jc w:val="right"/>
              <w:rPr>
                <w:rFonts w:cs="Arial"/>
                <w:sz w:val="20"/>
              </w:rPr>
            </w:pPr>
            <w:r w:rsidRPr="00A04E2A">
              <w:rPr>
                <w:rFonts w:cs="Arial"/>
                <w:bCs/>
                <w:sz w:val="20"/>
              </w:rPr>
              <w:t>0,30</w:t>
            </w:r>
          </w:p>
        </w:tc>
        <w:tc>
          <w:tcPr>
            <w:tcW w:w="1474" w:type="dxa"/>
            <w:shd w:val="clear" w:color="auto" w:fill="auto"/>
            <w:tcMar>
              <w:top w:w="15" w:type="dxa"/>
              <w:left w:w="15" w:type="dxa"/>
              <w:bottom w:w="0" w:type="dxa"/>
              <w:right w:w="15" w:type="dxa"/>
            </w:tcMar>
            <w:vAlign w:val="center"/>
            <w:hideMark/>
          </w:tcPr>
          <w:p w14:paraId="4E74CEE8" w14:textId="77777777" w:rsidR="00A971B3" w:rsidRPr="00A04E2A" w:rsidRDefault="00A971B3" w:rsidP="00A971B3">
            <w:pPr>
              <w:ind w:firstLine="0"/>
              <w:jc w:val="right"/>
              <w:rPr>
                <w:rFonts w:cs="Arial"/>
                <w:sz w:val="20"/>
              </w:rPr>
            </w:pPr>
            <w:r w:rsidRPr="00A04E2A">
              <w:rPr>
                <w:rFonts w:cs="Arial"/>
                <w:bCs/>
                <w:sz w:val="20"/>
              </w:rPr>
              <w:t>+ 107,3 %</w:t>
            </w:r>
          </w:p>
        </w:tc>
        <w:tc>
          <w:tcPr>
            <w:tcW w:w="4421" w:type="dxa"/>
            <w:vMerge/>
          </w:tcPr>
          <w:p w14:paraId="7232789D" w14:textId="77777777" w:rsidR="00A971B3" w:rsidRPr="00A04E2A" w:rsidRDefault="00A971B3" w:rsidP="00A971B3">
            <w:pPr>
              <w:ind w:firstLine="0"/>
              <w:jc w:val="right"/>
              <w:rPr>
                <w:rFonts w:cs="Arial"/>
                <w:bCs/>
                <w:sz w:val="20"/>
              </w:rPr>
            </w:pPr>
          </w:p>
        </w:tc>
      </w:tr>
      <w:tr w:rsidR="005A2DBE" w:rsidRPr="00A04E2A" w14:paraId="6728BC09" w14:textId="77777777" w:rsidTr="00F03C5D">
        <w:trPr>
          <w:trHeight w:val="333"/>
        </w:trPr>
        <w:tc>
          <w:tcPr>
            <w:tcW w:w="1977" w:type="dxa"/>
            <w:shd w:val="clear" w:color="auto" w:fill="auto"/>
            <w:tcMar>
              <w:top w:w="15" w:type="dxa"/>
              <w:left w:w="15" w:type="dxa"/>
              <w:bottom w:w="0" w:type="dxa"/>
              <w:right w:w="15" w:type="dxa"/>
            </w:tcMar>
            <w:vAlign w:val="center"/>
            <w:hideMark/>
          </w:tcPr>
          <w:p w14:paraId="55CE6DCD" w14:textId="77777777" w:rsidR="00A971B3" w:rsidRPr="00A04E2A" w:rsidRDefault="00A971B3" w:rsidP="00A971B3">
            <w:pPr>
              <w:ind w:firstLine="0"/>
              <w:jc w:val="left"/>
              <w:rPr>
                <w:rFonts w:cs="Arial"/>
                <w:sz w:val="20"/>
              </w:rPr>
            </w:pPr>
            <w:r w:rsidRPr="00A04E2A">
              <w:rPr>
                <w:rFonts w:cs="Arial"/>
                <w:bCs/>
                <w:sz w:val="20"/>
              </w:rPr>
              <w:t xml:space="preserve">  Marche</w:t>
            </w:r>
          </w:p>
        </w:tc>
        <w:tc>
          <w:tcPr>
            <w:tcW w:w="794" w:type="dxa"/>
            <w:shd w:val="clear" w:color="auto" w:fill="auto"/>
            <w:tcMar>
              <w:top w:w="15" w:type="dxa"/>
              <w:left w:w="15" w:type="dxa"/>
              <w:bottom w:w="0" w:type="dxa"/>
              <w:right w:w="15" w:type="dxa"/>
            </w:tcMar>
            <w:vAlign w:val="center"/>
            <w:hideMark/>
          </w:tcPr>
          <w:p w14:paraId="6B57441C" w14:textId="77777777" w:rsidR="00A971B3" w:rsidRPr="00A04E2A" w:rsidRDefault="00A971B3" w:rsidP="00A971B3">
            <w:pPr>
              <w:ind w:firstLine="0"/>
              <w:jc w:val="right"/>
              <w:rPr>
                <w:rFonts w:cs="Arial"/>
                <w:sz w:val="20"/>
              </w:rPr>
            </w:pPr>
            <w:r w:rsidRPr="00A04E2A">
              <w:rPr>
                <w:rFonts w:cs="Arial"/>
                <w:bCs/>
                <w:sz w:val="20"/>
              </w:rPr>
              <w:t xml:space="preserve">  7.390</w:t>
            </w:r>
          </w:p>
        </w:tc>
        <w:tc>
          <w:tcPr>
            <w:tcW w:w="850" w:type="dxa"/>
            <w:shd w:val="clear" w:color="auto" w:fill="auto"/>
            <w:tcMar>
              <w:top w:w="15" w:type="dxa"/>
              <w:left w:w="15" w:type="dxa"/>
              <w:bottom w:w="0" w:type="dxa"/>
              <w:right w:w="15" w:type="dxa"/>
            </w:tcMar>
            <w:vAlign w:val="center"/>
            <w:hideMark/>
          </w:tcPr>
          <w:p w14:paraId="0DDCE2EE" w14:textId="77777777" w:rsidR="00A971B3" w:rsidRPr="00A04E2A" w:rsidRDefault="00A971B3" w:rsidP="00A971B3">
            <w:pPr>
              <w:ind w:firstLine="0"/>
              <w:jc w:val="right"/>
              <w:rPr>
                <w:rFonts w:cs="Arial"/>
                <w:sz w:val="20"/>
              </w:rPr>
            </w:pPr>
            <w:r w:rsidRPr="00A04E2A">
              <w:rPr>
                <w:rFonts w:cs="Arial"/>
                <w:bCs/>
                <w:sz w:val="20"/>
              </w:rPr>
              <w:t>0,36</w:t>
            </w:r>
          </w:p>
        </w:tc>
        <w:tc>
          <w:tcPr>
            <w:tcW w:w="1474" w:type="dxa"/>
            <w:shd w:val="clear" w:color="auto" w:fill="auto"/>
            <w:tcMar>
              <w:top w:w="15" w:type="dxa"/>
              <w:left w:w="15" w:type="dxa"/>
              <w:bottom w:w="0" w:type="dxa"/>
              <w:right w:w="15" w:type="dxa"/>
            </w:tcMar>
            <w:vAlign w:val="center"/>
            <w:hideMark/>
          </w:tcPr>
          <w:p w14:paraId="6DFA8891" w14:textId="77777777" w:rsidR="00A971B3" w:rsidRPr="00A04E2A" w:rsidRDefault="00A971B3" w:rsidP="00A971B3">
            <w:pPr>
              <w:ind w:firstLine="0"/>
              <w:jc w:val="right"/>
              <w:rPr>
                <w:rFonts w:cs="Arial"/>
                <w:sz w:val="20"/>
              </w:rPr>
            </w:pPr>
            <w:r w:rsidRPr="00A04E2A">
              <w:rPr>
                <w:rFonts w:cs="Arial"/>
                <w:bCs/>
                <w:sz w:val="20"/>
              </w:rPr>
              <w:t>+   75,2 %</w:t>
            </w:r>
          </w:p>
        </w:tc>
        <w:tc>
          <w:tcPr>
            <w:tcW w:w="4421" w:type="dxa"/>
            <w:vMerge/>
          </w:tcPr>
          <w:p w14:paraId="3F562726" w14:textId="77777777" w:rsidR="00A971B3" w:rsidRPr="00A04E2A" w:rsidRDefault="00A971B3" w:rsidP="00A971B3">
            <w:pPr>
              <w:ind w:firstLine="0"/>
              <w:jc w:val="right"/>
              <w:rPr>
                <w:rFonts w:cs="Arial"/>
                <w:bCs/>
                <w:sz w:val="20"/>
              </w:rPr>
            </w:pPr>
          </w:p>
        </w:tc>
      </w:tr>
      <w:tr w:rsidR="005A2DBE" w:rsidRPr="00A04E2A" w14:paraId="50C1F97B" w14:textId="77777777" w:rsidTr="00F03C5D">
        <w:trPr>
          <w:trHeight w:val="333"/>
        </w:trPr>
        <w:tc>
          <w:tcPr>
            <w:tcW w:w="1977" w:type="dxa"/>
            <w:shd w:val="clear" w:color="auto" w:fill="auto"/>
            <w:tcMar>
              <w:top w:w="15" w:type="dxa"/>
              <w:left w:w="15" w:type="dxa"/>
              <w:bottom w:w="0" w:type="dxa"/>
              <w:right w:w="15" w:type="dxa"/>
            </w:tcMar>
            <w:vAlign w:val="center"/>
            <w:hideMark/>
          </w:tcPr>
          <w:p w14:paraId="20C2A04E" w14:textId="77777777" w:rsidR="00A971B3" w:rsidRPr="00A04E2A" w:rsidRDefault="00A971B3" w:rsidP="00A971B3">
            <w:pPr>
              <w:ind w:firstLine="0"/>
              <w:jc w:val="left"/>
              <w:rPr>
                <w:rFonts w:cs="Arial"/>
                <w:sz w:val="20"/>
              </w:rPr>
            </w:pPr>
            <w:r w:rsidRPr="00A04E2A">
              <w:rPr>
                <w:rFonts w:cs="Arial"/>
                <w:bCs/>
                <w:sz w:val="20"/>
              </w:rPr>
              <w:t xml:space="preserve">  Abruzzo</w:t>
            </w:r>
          </w:p>
        </w:tc>
        <w:tc>
          <w:tcPr>
            <w:tcW w:w="794" w:type="dxa"/>
            <w:shd w:val="clear" w:color="auto" w:fill="auto"/>
            <w:tcMar>
              <w:top w:w="15" w:type="dxa"/>
              <w:left w:w="15" w:type="dxa"/>
              <w:bottom w:w="0" w:type="dxa"/>
              <w:right w:w="15" w:type="dxa"/>
            </w:tcMar>
            <w:vAlign w:val="center"/>
            <w:hideMark/>
          </w:tcPr>
          <w:p w14:paraId="658C8D8D" w14:textId="77777777" w:rsidR="00A971B3" w:rsidRPr="00A04E2A" w:rsidRDefault="00A971B3" w:rsidP="00A971B3">
            <w:pPr>
              <w:ind w:firstLine="0"/>
              <w:jc w:val="right"/>
              <w:rPr>
                <w:rFonts w:cs="Arial"/>
                <w:sz w:val="20"/>
              </w:rPr>
            </w:pPr>
            <w:r w:rsidRPr="00A04E2A">
              <w:rPr>
                <w:rFonts w:cs="Arial"/>
                <w:bCs/>
                <w:sz w:val="20"/>
              </w:rPr>
              <w:t xml:space="preserve">  6.006</w:t>
            </w:r>
          </w:p>
        </w:tc>
        <w:tc>
          <w:tcPr>
            <w:tcW w:w="850" w:type="dxa"/>
            <w:shd w:val="clear" w:color="auto" w:fill="auto"/>
            <w:tcMar>
              <w:top w:w="15" w:type="dxa"/>
              <w:left w:w="15" w:type="dxa"/>
              <w:bottom w:w="0" w:type="dxa"/>
              <w:right w:w="15" w:type="dxa"/>
            </w:tcMar>
            <w:vAlign w:val="center"/>
            <w:hideMark/>
          </w:tcPr>
          <w:p w14:paraId="5C1F436C" w14:textId="77777777" w:rsidR="00A971B3" w:rsidRPr="00A04E2A" w:rsidRDefault="00A971B3" w:rsidP="00A971B3">
            <w:pPr>
              <w:ind w:firstLine="0"/>
              <w:jc w:val="right"/>
              <w:rPr>
                <w:rFonts w:cs="Arial"/>
                <w:sz w:val="20"/>
              </w:rPr>
            </w:pPr>
            <w:r w:rsidRPr="00A04E2A">
              <w:rPr>
                <w:rFonts w:cs="Arial"/>
                <w:bCs/>
                <w:sz w:val="20"/>
              </w:rPr>
              <w:t>0,24</w:t>
            </w:r>
          </w:p>
        </w:tc>
        <w:tc>
          <w:tcPr>
            <w:tcW w:w="1474" w:type="dxa"/>
            <w:shd w:val="clear" w:color="auto" w:fill="auto"/>
            <w:tcMar>
              <w:top w:w="15" w:type="dxa"/>
              <w:left w:w="15" w:type="dxa"/>
              <w:bottom w:w="0" w:type="dxa"/>
              <w:right w:w="15" w:type="dxa"/>
            </w:tcMar>
            <w:vAlign w:val="center"/>
            <w:hideMark/>
          </w:tcPr>
          <w:p w14:paraId="366A60F9" w14:textId="77777777" w:rsidR="00A971B3" w:rsidRPr="00A04E2A" w:rsidRDefault="00A971B3" w:rsidP="00A971B3">
            <w:pPr>
              <w:ind w:firstLine="0"/>
              <w:jc w:val="right"/>
              <w:rPr>
                <w:rFonts w:cs="Arial"/>
                <w:sz w:val="20"/>
              </w:rPr>
            </w:pPr>
            <w:r w:rsidRPr="00A04E2A">
              <w:rPr>
                <w:rFonts w:cs="Arial"/>
                <w:bCs/>
                <w:sz w:val="20"/>
              </w:rPr>
              <w:t>+   80,0 %</w:t>
            </w:r>
          </w:p>
        </w:tc>
        <w:tc>
          <w:tcPr>
            <w:tcW w:w="4421" w:type="dxa"/>
            <w:vMerge/>
          </w:tcPr>
          <w:p w14:paraId="2A170906" w14:textId="77777777" w:rsidR="00A971B3" w:rsidRPr="00A04E2A" w:rsidRDefault="00A971B3" w:rsidP="00A971B3">
            <w:pPr>
              <w:ind w:firstLine="0"/>
              <w:jc w:val="right"/>
              <w:rPr>
                <w:rFonts w:cs="Arial"/>
                <w:bCs/>
                <w:sz w:val="20"/>
              </w:rPr>
            </w:pPr>
          </w:p>
        </w:tc>
      </w:tr>
      <w:tr w:rsidR="005A2DBE" w:rsidRPr="00A04E2A" w14:paraId="1C83D1BB" w14:textId="77777777" w:rsidTr="00F03C5D">
        <w:trPr>
          <w:trHeight w:val="333"/>
        </w:trPr>
        <w:tc>
          <w:tcPr>
            <w:tcW w:w="1977" w:type="dxa"/>
            <w:shd w:val="clear" w:color="auto" w:fill="auto"/>
            <w:tcMar>
              <w:top w:w="15" w:type="dxa"/>
              <w:left w:w="15" w:type="dxa"/>
              <w:bottom w:w="0" w:type="dxa"/>
              <w:right w:w="15" w:type="dxa"/>
            </w:tcMar>
            <w:vAlign w:val="center"/>
            <w:hideMark/>
          </w:tcPr>
          <w:p w14:paraId="3C8CB668" w14:textId="77777777" w:rsidR="00A971B3" w:rsidRPr="00A04E2A" w:rsidRDefault="00A971B3" w:rsidP="00A971B3">
            <w:pPr>
              <w:ind w:firstLine="0"/>
              <w:jc w:val="left"/>
              <w:rPr>
                <w:rFonts w:cs="Arial"/>
                <w:sz w:val="20"/>
              </w:rPr>
            </w:pPr>
            <w:r w:rsidRPr="00A04E2A">
              <w:rPr>
                <w:rFonts w:cs="Arial"/>
                <w:bCs/>
                <w:sz w:val="20"/>
              </w:rPr>
              <w:t xml:space="preserve">  </w:t>
            </w:r>
            <w:proofErr w:type="gramStart"/>
            <w:r w:rsidRPr="00A04E2A">
              <w:rPr>
                <w:rFonts w:cs="Arial"/>
                <w:bCs/>
                <w:sz w:val="20"/>
              </w:rPr>
              <w:t>Friuli Venezia Giulia</w:t>
            </w:r>
            <w:proofErr w:type="gramEnd"/>
          </w:p>
        </w:tc>
        <w:tc>
          <w:tcPr>
            <w:tcW w:w="794" w:type="dxa"/>
            <w:shd w:val="clear" w:color="auto" w:fill="auto"/>
            <w:tcMar>
              <w:top w:w="15" w:type="dxa"/>
              <w:left w:w="15" w:type="dxa"/>
              <w:bottom w:w="0" w:type="dxa"/>
              <w:right w:w="15" w:type="dxa"/>
            </w:tcMar>
            <w:vAlign w:val="center"/>
            <w:hideMark/>
          </w:tcPr>
          <w:p w14:paraId="7D3E7BA2" w14:textId="77777777" w:rsidR="00A971B3" w:rsidRPr="00A04E2A" w:rsidRDefault="00A971B3" w:rsidP="00A971B3">
            <w:pPr>
              <w:ind w:firstLine="0"/>
              <w:jc w:val="right"/>
              <w:rPr>
                <w:rFonts w:cs="Arial"/>
                <w:sz w:val="20"/>
              </w:rPr>
            </w:pPr>
            <w:r w:rsidRPr="00A04E2A">
              <w:rPr>
                <w:rFonts w:cs="Arial"/>
                <w:bCs/>
                <w:sz w:val="20"/>
              </w:rPr>
              <w:t xml:space="preserve">  3.775</w:t>
            </w:r>
          </w:p>
        </w:tc>
        <w:tc>
          <w:tcPr>
            <w:tcW w:w="850" w:type="dxa"/>
            <w:shd w:val="clear" w:color="auto" w:fill="auto"/>
            <w:tcMar>
              <w:top w:w="15" w:type="dxa"/>
              <w:left w:w="15" w:type="dxa"/>
              <w:bottom w:w="0" w:type="dxa"/>
              <w:right w:w="15" w:type="dxa"/>
            </w:tcMar>
            <w:vAlign w:val="center"/>
            <w:hideMark/>
          </w:tcPr>
          <w:p w14:paraId="6119FD78" w14:textId="77777777" w:rsidR="00A971B3" w:rsidRPr="00A04E2A" w:rsidRDefault="00A971B3" w:rsidP="00A971B3">
            <w:pPr>
              <w:ind w:firstLine="0"/>
              <w:jc w:val="right"/>
              <w:rPr>
                <w:rFonts w:cs="Arial"/>
                <w:sz w:val="20"/>
              </w:rPr>
            </w:pPr>
            <w:r w:rsidRPr="00A04E2A">
              <w:rPr>
                <w:rFonts w:cs="Arial"/>
                <w:bCs/>
                <w:sz w:val="20"/>
              </w:rPr>
              <w:t>0,20</w:t>
            </w:r>
          </w:p>
        </w:tc>
        <w:tc>
          <w:tcPr>
            <w:tcW w:w="1474" w:type="dxa"/>
            <w:shd w:val="clear" w:color="auto" w:fill="auto"/>
            <w:tcMar>
              <w:top w:w="15" w:type="dxa"/>
              <w:left w:w="15" w:type="dxa"/>
              <w:bottom w:w="0" w:type="dxa"/>
              <w:right w:w="15" w:type="dxa"/>
            </w:tcMar>
            <w:vAlign w:val="center"/>
            <w:hideMark/>
          </w:tcPr>
          <w:p w14:paraId="3D1DDC1B" w14:textId="77777777" w:rsidR="00A971B3" w:rsidRPr="00A04E2A" w:rsidRDefault="00A971B3" w:rsidP="00A971B3">
            <w:pPr>
              <w:ind w:firstLine="0"/>
              <w:jc w:val="right"/>
              <w:rPr>
                <w:rFonts w:cs="Arial"/>
                <w:sz w:val="20"/>
              </w:rPr>
            </w:pPr>
            <w:r w:rsidRPr="00A04E2A">
              <w:rPr>
                <w:rFonts w:cs="Arial"/>
                <w:bCs/>
                <w:sz w:val="20"/>
              </w:rPr>
              <w:t>+ 129,2 %</w:t>
            </w:r>
          </w:p>
        </w:tc>
        <w:tc>
          <w:tcPr>
            <w:tcW w:w="4421" w:type="dxa"/>
            <w:vMerge/>
          </w:tcPr>
          <w:p w14:paraId="3D91C6C9" w14:textId="77777777" w:rsidR="00A971B3" w:rsidRPr="00A04E2A" w:rsidRDefault="00A971B3" w:rsidP="00A971B3">
            <w:pPr>
              <w:ind w:firstLine="0"/>
              <w:jc w:val="right"/>
              <w:rPr>
                <w:rFonts w:cs="Arial"/>
                <w:bCs/>
                <w:sz w:val="20"/>
              </w:rPr>
            </w:pPr>
          </w:p>
        </w:tc>
      </w:tr>
      <w:tr w:rsidR="005A2DBE" w:rsidRPr="00A04E2A" w14:paraId="4BB7A82C" w14:textId="77777777" w:rsidTr="00F03C5D">
        <w:trPr>
          <w:trHeight w:val="333"/>
        </w:trPr>
        <w:tc>
          <w:tcPr>
            <w:tcW w:w="1977" w:type="dxa"/>
            <w:shd w:val="clear" w:color="auto" w:fill="auto"/>
            <w:tcMar>
              <w:top w:w="15" w:type="dxa"/>
              <w:left w:w="15" w:type="dxa"/>
              <w:bottom w:w="0" w:type="dxa"/>
              <w:right w:w="15" w:type="dxa"/>
            </w:tcMar>
            <w:vAlign w:val="center"/>
            <w:hideMark/>
          </w:tcPr>
          <w:p w14:paraId="0811BC11" w14:textId="77777777" w:rsidR="00A971B3" w:rsidRPr="00A04E2A" w:rsidRDefault="00A971B3" w:rsidP="00A971B3">
            <w:pPr>
              <w:ind w:firstLine="0"/>
              <w:jc w:val="left"/>
              <w:rPr>
                <w:rFonts w:cs="Arial"/>
                <w:sz w:val="20"/>
              </w:rPr>
            </w:pPr>
            <w:r w:rsidRPr="00A04E2A">
              <w:rPr>
                <w:rFonts w:cs="Arial"/>
                <w:bCs/>
                <w:sz w:val="20"/>
              </w:rPr>
              <w:t xml:space="preserve">  Valle D’Aosta</w:t>
            </w:r>
          </w:p>
        </w:tc>
        <w:tc>
          <w:tcPr>
            <w:tcW w:w="794" w:type="dxa"/>
            <w:shd w:val="clear" w:color="auto" w:fill="auto"/>
            <w:tcMar>
              <w:top w:w="15" w:type="dxa"/>
              <w:left w:w="15" w:type="dxa"/>
              <w:bottom w:w="0" w:type="dxa"/>
              <w:right w:w="15" w:type="dxa"/>
            </w:tcMar>
            <w:vAlign w:val="center"/>
            <w:hideMark/>
          </w:tcPr>
          <w:p w14:paraId="2B689671" w14:textId="77777777" w:rsidR="00A971B3" w:rsidRPr="00A04E2A" w:rsidRDefault="00A971B3" w:rsidP="00A971B3">
            <w:pPr>
              <w:ind w:firstLine="0"/>
              <w:jc w:val="right"/>
              <w:rPr>
                <w:rFonts w:cs="Arial"/>
                <w:sz w:val="20"/>
              </w:rPr>
            </w:pPr>
            <w:r w:rsidRPr="00A04E2A">
              <w:rPr>
                <w:rFonts w:cs="Arial"/>
                <w:bCs/>
                <w:sz w:val="20"/>
              </w:rPr>
              <w:t xml:space="preserve">  2.922</w:t>
            </w:r>
          </w:p>
        </w:tc>
        <w:tc>
          <w:tcPr>
            <w:tcW w:w="850" w:type="dxa"/>
            <w:shd w:val="clear" w:color="auto" w:fill="auto"/>
            <w:tcMar>
              <w:top w:w="15" w:type="dxa"/>
              <w:left w:w="15" w:type="dxa"/>
              <w:bottom w:w="0" w:type="dxa"/>
              <w:right w:w="15" w:type="dxa"/>
            </w:tcMar>
            <w:vAlign w:val="center"/>
            <w:hideMark/>
          </w:tcPr>
          <w:p w14:paraId="666044B7" w14:textId="77777777" w:rsidR="00A971B3" w:rsidRPr="00A04E2A" w:rsidRDefault="00A971B3" w:rsidP="00A971B3">
            <w:pPr>
              <w:ind w:firstLine="0"/>
              <w:jc w:val="right"/>
              <w:rPr>
                <w:rFonts w:cs="Arial"/>
                <w:sz w:val="20"/>
              </w:rPr>
            </w:pPr>
            <w:r w:rsidRPr="00A04E2A">
              <w:rPr>
                <w:rFonts w:cs="Arial"/>
                <w:bCs/>
                <w:sz w:val="20"/>
              </w:rPr>
              <w:t>0,35</w:t>
            </w:r>
          </w:p>
        </w:tc>
        <w:tc>
          <w:tcPr>
            <w:tcW w:w="1474" w:type="dxa"/>
            <w:shd w:val="clear" w:color="auto" w:fill="auto"/>
            <w:tcMar>
              <w:top w:w="15" w:type="dxa"/>
              <w:left w:w="15" w:type="dxa"/>
              <w:bottom w:w="0" w:type="dxa"/>
              <w:right w:w="15" w:type="dxa"/>
            </w:tcMar>
            <w:vAlign w:val="center"/>
            <w:hideMark/>
          </w:tcPr>
          <w:p w14:paraId="16390E41" w14:textId="77777777" w:rsidR="00A971B3" w:rsidRPr="00A04E2A" w:rsidRDefault="00A971B3" w:rsidP="00A971B3">
            <w:pPr>
              <w:ind w:firstLine="0"/>
              <w:jc w:val="right"/>
              <w:rPr>
                <w:rFonts w:cs="Arial"/>
                <w:sz w:val="20"/>
              </w:rPr>
            </w:pPr>
            <w:r w:rsidRPr="00A04E2A">
              <w:rPr>
                <w:rFonts w:cs="Arial"/>
                <w:bCs/>
                <w:sz w:val="20"/>
              </w:rPr>
              <w:t>+ 111,4 %</w:t>
            </w:r>
          </w:p>
        </w:tc>
        <w:tc>
          <w:tcPr>
            <w:tcW w:w="4421" w:type="dxa"/>
            <w:vMerge/>
          </w:tcPr>
          <w:p w14:paraId="25E48B10" w14:textId="77777777" w:rsidR="00A971B3" w:rsidRPr="00A04E2A" w:rsidRDefault="00A971B3" w:rsidP="00A971B3">
            <w:pPr>
              <w:ind w:firstLine="0"/>
              <w:jc w:val="right"/>
              <w:rPr>
                <w:rFonts w:cs="Arial"/>
                <w:bCs/>
                <w:sz w:val="20"/>
              </w:rPr>
            </w:pPr>
          </w:p>
        </w:tc>
      </w:tr>
      <w:tr w:rsidR="005A2DBE" w:rsidRPr="00A04E2A" w14:paraId="4021082A" w14:textId="77777777" w:rsidTr="00F03C5D">
        <w:trPr>
          <w:trHeight w:val="333"/>
        </w:trPr>
        <w:tc>
          <w:tcPr>
            <w:tcW w:w="1977" w:type="dxa"/>
            <w:shd w:val="clear" w:color="auto" w:fill="auto"/>
            <w:tcMar>
              <w:top w:w="15" w:type="dxa"/>
              <w:left w:w="15" w:type="dxa"/>
              <w:bottom w:w="0" w:type="dxa"/>
              <w:right w:w="15" w:type="dxa"/>
            </w:tcMar>
            <w:vAlign w:val="center"/>
            <w:hideMark/>
          </w:tcPr>
          <w:p w14:paraId="5FBB8523" w14:textId="77777777" w:rsidR="00A971B3" w:rsidRPr="00A04E2A" w:rsidRDefault="00A971B3" w:rsidP="00A971B3">
            <w:pPr>
              <w:ind w:firstLine="0"/>
              <w:jc w:val="left"/>
              <w:rPr>
                <w:rFonts w:cs="Arial"/>
                <w:sz w:val="20"/>
              </w:rPr>
            </w:pPr>
            <w:r w:rsidRPr="00A04E2A">
              <w:rPr>
                <w:rFonts w:cs="Arial"/>
                <w:bCs/>
                <w:sz w:val="20"/>
              </w:rPr>
              <w:t xml:space="preserve">  Basilicata</w:t>
            </w:r>
          </w:p>
        </w:tc>
        <w:tc>
          <w:tcPr>
            <w:tcW w:w="794" w:type="dxa"/>
            <w:shd w:val="clear" w:color="auto" w:fill="auto"/>
            <w:tcMar>
              <w:top w:w="15" w:type="dxa"/>
              <w:left w:w="15" w:type="dxa"/>
              <w:bottom w:w="0" w:type="dxa"/>
              <w:right w:w="15" w:type="dxa"/>
            </w:tcMar>
            <w:vAlign w:val="center"/>
            <w:hideMark/>
          </w:tcPr>
          <w:p w14:paraId="37EF71CC" w14:textId="77777777" w:rsidR="00A971B3" w:rsidRPr="00A04E2A" w:rsidRDefault="00A971B3" w:rsidP="00A971B3">
            <w:pPr>
              <w:ind w:firstLine="0"/>
              <w:jc w:val="right"/>
              <w:rPr>
                <w:rFonts w:cs="Arial"/>
                <w:sz w:val="20"/>
              </w:rPr>
            </w:pPr>
            <w:r w:rsidRPr="00A04E2A">
              <w:rPr>
                <w:rFonts w:cs="Arial"/>
                <w:bCs/>
                <w:sz w:val="20"/>
              </w:rPr>
              <w:t xml:space="preserve">  2.035</w:t>
            </w:r>
          </w:p>
        </w:tc>
        <w:tc>
          <w:tcPr>
            <w:tcW w:w="850" w:type="dxa"/>
            <w:shd w:val="clear" w:color="auto" w:fill="auto"/>
            <w:tcMar>
              <w:top w:w="15" w:type="dxa"/>
              <w:left w:w="15" w:type="dxa"/>
              <w:bottom w:w="0" w:type="dxa"/>
              <w:right w:w="15" w:type="dxa"/>
            </w:tcMar>
            <w:vAlign w:val="center"/>
            <w:hideMark/>
          </w:tcPr>
          <w:p w14:paraId="77ED7007" w14:textId="77777777" w:rsidR="00A971B3" w:rsidRPr="00A04E2A" w:rsidRDefault="00A971B3" w:rsidP="00A971B3">
            <w:pPr>
              <w:ind w:firstLine="0"/>
              <w:jc w:val="right"/>
              <w:rPr>
                <w:rFonts w:cs="Arial"/>
                <w:sz w:val="20"/>
              </w:rPr>
            </w:pPr>
            <w:r w:rsidRPr="00A04E2A">
              <w:rPr>
                <w:rFonts w:cs="Arial"/>
                <w:bCs/>
                <w:sz w:val="20"/>
              </w:rPr>
              <w:t>0,13</w:t>
            </w:r>
          </w:p>
        </w:tc>
        <w:tc>
          <w:tcPr>
            <w:tcW w:w="1474" w:type="dxa"/>
            <w:shd w:val="clear" w:color="auto" w:fill="auto"/>
            <w:tcMar>
              <w:top w:w="15" w:type="dxa"/>
              <w:left w:w="15" w:type="dxa"/>
              <w:bottom w:w="0" w:type="dxa"/>
              <w:right w:w="15" w:type="dxa"/>
            </w:tcMar>
            <w:vAlign w:val="center"/>
            <w:hideMark/>
          </w:tcPr>
          <w:p w14:paraId="6AEFC356" w14:textId="77777777" w:rsidR="00A971B3" w:rsidRPr="00A04E2A" w:rsidRDefault="00A971B3" w:rsidP="00A971B3">
            <w:pPr>
              <w:ind w:firstLine="0"/>
              <w:jc w:val="right"/>
              <w:rPr>
                <w:rFonts w:cs="Arial"/>
                <w:sz w:val="20"/>
              </w:rPr>
            </w:pPr>
            <w:r w:rsidRPr="00A04E2A">
              <w:rPr>
                <w:rFonts w:cs="Arial"/>
                <w:bCs/>
                <w:sz w:val="20"/>
              </w:rPr>
              <w:t>+   69,0 %</w:t>
            </w:r>
          </w:p>
        </w:tc>
        <w:tc>
          <w:tcPr>
            <w:tcW w:w="4421" w:type="dxa"/>
            <w:vMerge/>
          </w:tcPr>
          <w:p w14:paraId="0B25B1C2" w14:textId="77777777" w:rsidR="00A971B3" w:rsidRPr="00A04E2A" w:rsidRDefault="00A971B3" w:rsidP="00A971B3">
            <w:pPr>
              <w:ind w:firstLine="0"/>
              <w:jc w:val="right"/>
              <w:rPr>
                <w:rFonts w:cs="Arial"/>
                <w:bCs/>
                <w:sz w:val="20"/>
              </w:rPr>
            </w:pPr>
          </w:p>
        </w:tc>
      </w:tr>
      <w:tr w:rsidR="005A2DBE" w:rsidRPr="00A04E2A" w14:paraId="5B8C0BD5" w14:textId="77777777" w:rsidTr="00F03C5D">
        <w:trPr>
          <w:trHeight w:val="333"/>
        </w:trPr>
        <w:tc>
          <w:tcPr>
            <w:tcW w:w="1977" w:type="dxa"/>
            <w:shd w:val="clear" w:color="auto" w:fill="auto"/>
            <w:tcMar>
              <w:top w:w="15" w:type="dxa"/>
              <w:left w:w="15" w:type="dxa"/>
              <w:bottom w:w="0" w:type="dxa"/>
              <w:right w:w="15" w:type="dxa"/>
            </w:tcMar>
            <w:vAlign w:val="center"/>
            <w:hideMark/>
          </w:tcPr>
          <w:p w14:paraId="4E42FEEF" w14:textId="77777777" w:rsidR="00A971B3" w:rsidRPr="00A04E2A" w:rsidRDefault="00A971B3" w:rsidP="00A971B3">
            <w:pPr>
              <w:ind w:firstLine="0"/>
              <w:jc w:val="left"/>
              <w:rPr>
                <w:rFonts w:cs="Arial"/>
                <w:sz w:val="20"/>
              </w:rPr>
            </w:pPr>
            <w:r w:rsidRPr="00A04E2A">
              <w:rPr>
                <w:rFonts w:cs="Arial"/>
                <w:bCs/>
                <w:sz w:val="20"/>
              </w:rPr>
              <w:t xml:space="preserve">  Molise</w:t>
            </w:r>
          </w:p>
        </w:tc>
        <w:tc>
          <w:tcPr>
            <w:tcW w:w="794" w:type="dxa"/>
            <w:shd w:val="clear" w:color="auto" w:fill="auto"/>
            <w:tcMar>
              <w:top w:w="15" w:type="dxa"/>
              <w:left w:w="15" w:type="dxa"/>
              <w:bottom w:w="0" w:type="dxa"/>
              <w:right w:w="15" w:type="dxa"/>
            </w:tcMar>
            <w:vAlign w:val="center"/>
            <w:hideMark/>
          </w:tcPr>
          <w:p w14:paraId="7B3B0231" w14:textId="77777777" w:rsidR="00A971B3" w:rsidRPr="00A04E2A" w:rsidRDefault="00A971B3" w:rsidP="00A971B3">
            <w:pPr>
              <w:ind w:firstLine="0"/>
              <w:jc w:val="right"/>
              <w:rPr>
                <w:rFonts w:cs="Arial"/>
                <w:sz w:val="20"/>
              </w:rPr>
            </w:pPr>
            <w:r w:rsidRPr="00A04E2A">
              <w:rPr>
                <w:rFonts w:cs="Arial"/>
                <w:bCs/>
                <w:sz w:val="20"/>
              </w:rPr>
              <w:t xml:space="preserve">     787</w:t>
            </w:r>
          </w:p>
        </w:tc>
        <w:tc>
          <w:tcPr>
            <w:tcW w:w="850" w:type="dxa"/>
            <w:shd w:val="clear" w:color="auto" w:fill="auto"/>
            <w:tcMar>
              <w:top w:w="15" w:type="dxa"/>
              <w:left w:w="15" w:type="dxa"/>
              <w:bottom w:w="0" w:type="dxa"/>
              <w:right w:w="15" w:type="dxa"/>
            </w:tcMar>
            <w:vAlign w:val="center"/>
            <w:hideMark/>
          </w:tcPr>
          <w:p w14:paraId="21D01D2B" w14:textId="77777777" w:rsidR="00A971B3" w:rsidRPr="00A04E2A" w:rsidRDefault="00A971B3" w:rsidP="00A971B3">
            <w:pPr>
              <w:ind w:firstLine="0"/>
              <w:jc w:val="right"/>
              <w:rPr>
                <w:rFonts w:cs="Arial"/>
                <w:sz w:val="20"/>
              </w:rPr>
            </w:pPr>
            <w:r w:rsidRPr="00A04E2A">
              <w:rPr>
                <w:rFonts w:cs="Arial"/>
                <w:bCs/>
                <w:sz w:val="20"/>
              </w:rPr>
              <w:t>0,07</w:t>
            </w:r>
          </w:p>
        </w:tc>
        <w:tc>
          <w:tcPr>
            <w:tcW w:w="1474" w:type="dxa"/>
            <w:shd w:val="clear" w:color="auto" w:fill="auto"/>
            <w:tcMar>
              <w:top w:w="15" w:type="dxa"/>
              <w:left w:w="15" w:type="dxa"/>
              <w:bottom w:w="0" w:type="dxa"/>
              <w:right w:w="15" w:type="dxa"/>
            </w:tcMar>
            <w:vAlign w:val="center"/>
            <w:hideMark/>
          </w:tcPr>
          <w:p w14:paraId="47FBCEC4" w14:textId="77777777" w:rsidR="00A971B3" w:rsidRPr="00A04E2A" w:rsidRDefault="00A971B3" w:rsidP="00A971B3">
            <w:pPr>
              <w:ind w:firstLine="0"/>
              <w:jc w:val="right"/>
              <w:rPr>
                <w:rFonts w:cs="Arial"/>
                <w:sz w:val="20"/>
              </w:rPr>
            </w:pPr>
            <w:r w:rsidRPr="00A04E2A">
              <w:rPr>
                <w:rFonts w:cs="Arial"/>
                <w:bCs/>
                <w:sz w:val="20"/>
              </w:rPr>
              <w:t>+ 108,2 %</w:t>
            </w:r>
          </w:p>
        </w:tc>
        <w:tc>
          <w:tcPr>
            <w:tcW w:w="4421" w:type="dxa"/>
            <w:vMerge/>
          </w:tcPr>
          <w:p w14:paraId="22380E5F" w14:textId="77777777" w:rsidR="00A971B3" w:rsidRPr="00A04E2A" w:rsidRDefault="00A971B3" w:rsidP="00A971B3">
            <w:pPr>
              <w:ind w:firstLine="0"/>
              <w:jc w:val="right"/>
              <w:rPr>
                <w:rFonts w:cs="Arial"/>
                <w:bCs/>
                <w:sz w:val="20"/>
              </w:rPr>
            </w:pPr>
          </w:p>
        </w:tc>
      </w:tr>
      <w:tr w:rsidR="005A2DBE" w:rsidRPr="00A04E2A" w14:paraId="0D5E195A" w14:textId="77777777" w:rsidTr="00F03C5D">
        <w:trPr>
          <w:trHeight w:val="333"/>
        </w:trPr>
        <w:tc>
          <w:tcPr>
            <w:tcW w:w="1977" w:type="dxa"/>
            <w:shd w:val="clear" w:color="auto" w:fill="auto"/>
            <w:tcMar>
              <w:top w:w="15" w:type="dxa"/>
              <w:left w:w="15" w:type="dxa"/>
              <w:bottom w:w="0" w:type="dxa"/>
              <w:right w:w="15" w:type="dxa"/>
            </w:tcMar>
            <w:vAlign w:val="center"/>
            <w:hideMark/>
          </w:tcPr>
          <w:p w14:paraId="748C6E29" w14:textId="77777777" w:rsidR="00A971B3" w:rsidRPr="00A04E2A" w:rsidRDefault="00A971B3" w:rsidP="00A971B3">
            <w:pPr>
              <w:ind w:firstLine="0"/>
              <w:jc w:val="left"/>
              <w:rPr>
                <w:rFonts w:cs="Arial"/>
                <w:b/>
                <w:sz w:val="20"/>
              </w:rPr>
            </w:pPr>
            <w:r w:rsidRPr="00A04E2A">
              <w:rPr>
                <w:rFonts w:cs="Arial"/>
                <w:b/>
                <w:bCs/>
                <w:sz w:val="20"/>
              </w:rPr>
              <w:t xml:space="preserve">  Italia</w:t>
            </w:r>
          </w:p>
        </w:tc>
        <w:tc>
          <w:tcPr>
            <w:tcW w:w="794" w:type="dxa"/>
            <w:shd w:val="clear" w:color="auto" w:fill="auto"/>
            <w:tcMar>
              <w:top w:w="15" w:type="dxa"/>
              <w:left w:w="15" w:type="dxa"/>
              <w:bottom w:w="0" w:type="dxa"/>
              <w:right w:w="15" w:type="dxa"/>
            </w:tcMar>
            <w:vAlign w:val="center"/>
            <w:hideMark/>
          </w:tcPr>
          <w:p w14:paraId="4A6B04C5" w14:textId="77777777" w:rsidR="00A971B3" w:rsidRPr="00A04E2A" w:rsidRDefault="00A971B3" w:rsidP="00A971B3">
            <w:pPr>
              <w:ind w:firstLine="0"/>
              <w:jc w:val="right"/>
              <w:rPr>
                <w:rFonts w:cs="Arial"/>
                <w:b/>
                <w:sz w:val="20"/>
              </w:rPr>
            </w:pPr>
            <w:r w:rsidRPr="00A04E2A">
              <w:rPr>
                <w:rFonts w:cs="Arial"/>
                <w:b/>
                <w:bCs/>
                <w:sz w:val="20"/>
              </w:rPr>
              <w:t>397.314</w:t>
            </w:r>
          </w:p>
        </w:tc>
        <w:tc>
          <w:tcPr>
            <w:tcW w:w="850" w:type="dxa"/>
            <w:shd w:val="clear" w:color="auto" w:fill="auto"/>
            <w:tcMar>
              <w:top w:w="15" w:type="dxa"/>
              <w:left w:w="15" w:type="dxa"/>
              <w:bottom w:w="0" w:type="dxa"/>
              <w:right w:w="15" w:type="dxa"/>
            </w:tcMar>
            <w:vAlign w:val="center"/>
            <w:hideMark/>
          </w:tcPr>
          <w:p w14:paraId="06A2C65F" w14:textId="77777777" w:rsidR="00A971B3" w:rsidRPr="00A04E2A" w:rsidRDefault="00A971B3" w:rsidP="00A971B3">
            <w:pPr>
              <w:ind w:firstLine="0"/>
              <w:jc w:val="right"/>
              <w:rPr>
                <w:rFonts w:cs="Arial"/>
                <w:b/>
                <w:sz w:val="20"/>
              </w:rPr>
            </w:pPr>
            <w:r w:rsidRPr="00A04E2A">
              <w:rPr>
                <w:rFonts w:cs="Arial"/>
                <w:b/>
                <w:bCs/>
                <w:sz w:val="20"/>
              </w:rPr>
              <w:t>0,87</w:t>
            </w:r>
          </w:p>
        </w:tc>
        <w:tc>
          <w:tcPr>
            <w:tcW w:w="1474" w:type="dxa"/>
            <w:shd w:val="clear" w:color="auto" w:fill="auto"/>
            <w:tcMar>
              <w:top w:w="15" w:type="dxa"/>
              <w:left w:w="15" w:type="dxa"/>
              <w:bottom w:w="0" w:type="dxa"/>
              <w:right w:w="15" w:type="dxa"/>
            </w:tcMar>
            <w:vAlign w:val="center"/>
            <w:hideMark/>
          </w:tcPr>
          <w:p w14:paraId="2DA0E4F5" w14:textId="77777777" w:rsidR="00A971B3" w:rsidRPr="00A04E2A" w:rsidRDefault="00A971B3" w:rsidP="00A971B3">
            <w:pPr>
              <w:ind w:firstLine="0"/>
              <w:jc w:val="right"/>
              <w:rPr>
                <w:rFonts w:cs="Arial"/>
                <w:b/>
                <w:sz w:val="20"/>
              </w:rPr>
            </w:pPr>
            <w:r w:rsidRPr="00A04E2A">
              <w:rPr>
                <w:rFonts w:cs="Arial"/>
                <w:b/>
                <w:bCs/>
                <w:sz w:val="20"/>
              </w:rPr>
              <w:t>+   78,3 %</w:t>
            </w:r>
          </w:p>
        </w:tc>
        <w:tc>
          <w:tcPr>
            <w:tcW w:w="4421" w:type="dxa"/>
          </w:tcPr>
          <w:p w14:paraId="107C588F" w14:textId="77777777" w:rsidR="00A971B3" w:rsidRPr="00A04E2A" w:rsidRDefault="00A971B3" w:rsidP="00A971B3">
            <w:pPr>
              <w:ind w:firstLine="0"/>
              <w:jc w:val="right"/>
              <w:rPr>
                <w:rFonts w:cs="Arial"/>
                <w:b/>
                <w:bCs/>
                <w:sz w:val="20"/>
              </w:rPr>
            </w:pPr>
          </w:p>
        </w:tc>
      </w:tr>
      <w:tr w:rsidR="00A971B3" w:rsidRPr="00A04E2A" w14:paraId="78889290" w14:textId="77777777" w:rsidTr="00F03C5D">
        <w:trPr>
          <w:trHeight w:val="113"/>
        </w:trPr>
        <w:tc>
          <w:tcPr>
            <w:tcW w:w="9514" w:type="dxa"/>
            <w:gridSpan w:val="5"/>
            <w:shd w:val="clear" w:color="auto" w:fill="auto"/>
            <w:tcMar>
              <w:top w:w="15" w:type="dxa"/>
              <w:left w:w="15" w:type="dxa"/>
              <w:bottom w:w="0" w:type="dxa"/>
              <w:right w:w="15" w:type="dxa"/>
            </w:tcMar>
            <w:vAlign w:val="center"/>
          </w:tcPr>
          <w:p w14:paraId="6DFF5C65" w14:textId="77777777" w:rsidR="00A971B3" w:rsidRPr="00A04E2A" w:rsidRDefault="00A971B3" w:rsidP="00A971B3">
            <w:pPr>
              <w:ind w:firstLine="0"/>
              <w:jc w:val="left"/>
              <w:rPr>
                <w:rFonts w:cs="Arial"/>
                <w:b/>
                <w:bCs/>
                <w:sz w:val="20"/>
              </w:rPr>
            </w:pPr>
          </w:p>
        </w:tc>
      </w:tr>
      <w:tr w:rsidR="005A2DBE" w:rsidRPr="00A04E2A" w14:paraId="7BE11464" w14:textId="77777777" w:rsidTr="00F03C5D">
        <w:trPr>
          <w:trHeight w:val="333"/>
        </w:trPr>
        <w:tc>
          <w:tcPr>
            <w:tcW w:w="9514" w:type="dxa"/>
            <w:gridSpan w:val="5"/>
            <w:shd w:val="clear" w:color="auto" w:fill="auto"/>
            <w:tcMar>
              <w:top w:w="15" w:type="dxa"/>
              <w:left w:w="15" w:type="dxa"/>
              <w:bottom w:w="0" w:type="dxa"/>
              <w:right w:w="15" w:type="dxa"/>
            </w:tcMar>
            <w:vAlign w:val="center"/>
          </w:tcPr>
          <w:p w14:paraId="2A6B9287" w14:textId="77777777" w:rsidR="00A971B3" w:rsidRPr="00A04E2A" w:rsidRDefault="00A971B3" w:rsidP="00A971B3">
            <w:pPr>
              <w:ind w:firstLine="0"/>
              <w:jc w:val="left"/>
              <w:rPr>
                <w:rFonts w:cs="Arial"/>
                <w:bCs/>
                <w:i/>
                <w:sz w:val="20"/>
              </w:rPr>
            </w:pPr>
            <w:r w:rsidRPr="00A04E2A">
              <w:rPr>
                <w:rFonts w:cs="Arial"/>
                <w:bCs/>
                <w:i/>
                <w:sz w:val="20"/>
              </w:rPr>
              <w:t xml:space="preserve">  ciascuno dei 397.314 alloggi in vendita su </w:t>
            </w:r>
            <w:proofErr w:type="spellStart"/>
            <w:r w:rsidRPr="00A04E2A">
              <w:rPr>
                <w:rFonts w:cs="Arial"/>
                <w:bCs/>
                <w:i/>
                <w:sz w:val="20"/>
              </w:rPr>
              <w:t>Airbnb</w:t>
            </w:r>
            <w:proofErr w:type="spellEnd"/>
            <w:r w:rsidRPr="00A04E2A">
              <w:rPr>
                <w:rFonts w:cs="Arial"/>
                <w:bCs/>
                <w:i/>
                <w:sz w:val="20"/>
              </w:rPr>
              <w:t xml:space="preserve"> nel mese di agosto 2018 è stato indicato sulla mappa con un punto rosso; il risultato è una grande macchia, che ha invaso le grandi località turistiche, i capoluoghi, le coste, etc.</w:t>
            </w:r>
          </w:p>
        </w:tc>
      </w:tr>
      <w:tr w:rsidR="005A2DBE" w:rsidRPr="00A04E2A" w14:paraId="10627F7B" w14:textId="77777777" w:rsidTr="00F03C5D">
        <w:trPr>
          <w:trHeight w:val="333"/>
        </w:trPr>
        <w:tc>
          <w:tcPr>
            <w:tcW w:w="9514" w:type="dxa"/>
            <w:gridSpan w:val="5"/>
            <w:shd w:val="clear" w:color="auto" w:fill="auto"/>
            <w:tcMar>
              <w:top w:w="15" w:type="dxa"/>
              <w:left w:w="15" w:type="dxa"/>
              <w:bottom w:w="0" w:type="dxa"/>
              <w:right w:w="15" w:type="dxa"/>
            </w:tcMar>
            <w:vAlign w:val="center"/>
          </w:tcPr>
          <w:p w14:paraId="6043495E" w14:textId="77777777" w:rsidR="00A971B3" w:rsidRPr="00A04E2A" w:rsidRDefault="00A971B3" w:rsidP="00A971B3">
            <w:pPr>
              <w:ind w:firstLine="0"/>
              <w:jc w:val="left"/>
              <w:rPr>
                <w:rFonts w:cs="Arial"/>
                <w:b/>
                <w:bCs/>
                <w:sz w:val="20"/>
              </w:rPr>
            </w:pPr>
            <w:r w:rsidRPr="00A04E2A">
              <w:rPr>
                <w:rFonts w:cs="Arial"/>
                <w:bCs/>
                <w:i/>
                <w:sz w:val="20"/>
              </w:rPr>
              <w:t xml:space="preserve">  fonte: elaborazioni Incipit </w:t>
            </w:r>
            <w:proofErr w:type="spellStart"/>
            <w:r w:rsidRPr="00A04E2A">
              <w:rPr>
                <w:rFonts w:cs="Arial"/>
                <w:bCs/>
                <w:i/>
                <w:sz w:val="20"/>
              </w:rPr>
              <w:t>srl</w:t>
            </w:r>
            <w:proofErr w:type="spellEnd"/>
            <w:r w:rsidRPr="00A04E2A">
              <w:rPr>
                <w:rFonts w:cs="Arial"/>
                <w:bCs/>
                <w:i/>
                <w:sz w:val="20"/>
              </w:rPr>
              <w:t xml:space="preserve"> su dati Inside </w:t>
            </w:r>
            <w:proofErr w:type="spellStart"/>
            <w:r w:rsidRPr="00A04E2A">
              <w:rPr>
                <w:rFonts w:cs="Arial"/>
                <w:bCs/>
                <w:i/>
                <w:sz w:val="20"/>
              </w:rPr>
              <w:t>Airbnb</w:t>
            </w:r>
            <w:proofErr w:type="spellEnd"/>
            <w:r w:rsidRPr="00A04E2A">
              <w:rPr>
                <w:rFonts w:cs="Arial"/>
                <w:bCs/>
                <w:i/>
                <w:sz w:val="20"/>
              </w:rPr>
              <w:t>; rilevazione effettuata nel mese di agosto 2018</w:t>
            </w:r>
          </w:p>
        </w:tc>
      </w:tr>
    </w:tbl>
    <w:p w14:paraId="2DC14D7A" w14:textId="7738CBF2" w:rsidR="00C20348" w:rsidRDefault="00C20348" w:rsidP="00496789">
      <w:pPr>
        <w:ind w:firstLine="0"/>
        <w:rPr>
          <w:rFonts w:cs="Arial"/>
        </w:rPr>
      </w:pPr>
      <w:bookmarkStart w:id="4" w:name="_Hlk481844089"/>
      <w:bookmarkEnd w:id="2"/>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1585"/>
        <w:gridCol w:w="1586"/>
        <w:gridCol w:w="1586"/>
        <w:gridCol w:w="1585"/>
        <w:gridCol w:w="1586"/>
        <w:gridCol w:w="1586"/>
      </w:tblGrid>
      <w:tr w:rsidR="004B090B" w:rsidRPr="00A04E2A" w14:paraId="417A9991" w14:textId="77777777" w:rsidTr="00F03C5D">
        <w:trPr>
          <w:trHeight w:val="680"/>
        </w:trPr>
        <w:tc>
          <w:tcPr>
            <w:tcW w:w="9514" w:type="dxa"/>
            <w:gridSpan w:val="6"/>
            <w:shd w:val="clear" w:color="auto" w:fill="auto"/>
            <w:tcMar>
              <w:top w:w="15" w:type="dxa"/>
              <w:left w:w="15" w:type="dxa"/>
              <w:bottom w:w="0" w:type="dxa"/>
              <w:right w:w="15" w:type="dxa"/>
            </w:tcMar>
            <w:vAlign w:val="center"/>
          </w:tcPr>
          <w:p w14:paraId="427FF22E" w14:textId="39DA1D90" w:rsidR="004B090B" w:rsidRPr="00A04E2A" w:rsidRDefault="004B090B" w:rsidP="0017061A">
            <w:pPr>
              <w:ind w:firstLine="0"/>
              <w:jc w:val="left"/>
              <w:rPr>
                <w:rFonts w:cs="Arial"/>
                <w:noProof/>
              </w:rPr>
            </w:pPr>
            <w:r w:rsidRPr="00A04E2A">
              <w:rPr>
                <w:rFonts w:cs="Arial"/>
                <w:b/>
                <w:bCs/>
              </w:rPr>
              <w:t xml:space="preserve"> </w:t>
            </w:r>
            <w:r w:rsidRPr="004B090B">
              <w:rPr>
                <w:rFonts w:cs="Arial"/>
                <w:b/>
                <w:bCs/>
              </w:rPr>
              <w:t xml:space="preserve"> Numero di a</w:t>
            </w:r>
            <w:r w:rsidR="00F03C5D">
              <w:rPr>
                <w:rFonts w:cs="Arial"/>
                <w:b/>
                <w:bCs/>
              </w:rPr>
              <w:t xml:space="preserve">lloggi in affitto disponibili </w:t>
            </w:r>
            <w:r w:rsidRPr="004B090B">
              <w:rPr>
                <w:rFonts w:cs="Arial"/>
                <w:b/>
                <w:bCs/>
              </w:rPr>
              <w:t>sui principali portali</w:t>
            </w:r>
          </w:p>
        </w:tc>
      </w:tr>
      <w:tr w:rsidR="00F03C5D" w:rsidRPr="004B090B" w14:paraId="38729529" w14:textId="77777777" w:rsidTr="00F70095">
        <w:trPr>
          <w:trHeight w:val="372"/>
        </w:trPr>
        <w:tc>
          <w:tcPr>
            <w:tcW w:w="1585" w:type="dxa"/>
            <w:shd w:val="clear" w:color="auto" w:fill="auto"/>
            <w:tcMar>
              <w:top w:w="15" w:type="dxa"/>
              <w:left w:w="15" w:type="dxa"/>
              <w:bottom w:w="0" w:type="dxa"/>
              <w:right w:w="15" w:type="dxa"/>
            </w:tcMar>
            <w:vAlign w:val="center"/>
          </w:tcPr>
          <w:p w14:paraId="72242C04" w14:textId="6C1D4148" w:rsidR="00F03C5D" w:rsidRPr="004B090B" w:rsidRDefault="00F03C5D" w:rsidP="00F03C5D">
            <w:pPr>
              <w:ind w:firstLine="0"/>
              <w:jc w:val="left"/>
              <w:rPr>
                <w:rFonts w:cs="Arial"/>
                <w:bCs/>
                <w:sz w:val="20"/>
              </w:rPr>
            </w:pPr>
            <w:proofErr w:type="spellStart"/>
            <w:r w:rsidRPr="004B090B">
              <w:rPr>
                <w:rFonts w:cs="Arial"/>
                <w:bCs/>
                <w:sz w:val="20"/>
              </w:rPr>
              <w:t>Airbnb</w:t>
            </w:r>
            <w:proofErr w:type="spellEnd"/>
          </w:p>
        </w:tc>
        <w:tc>
          <w:tcPr>
            <w:tcW w:w="1586" w:type="dxa"/>
            <w:shd w:val="clear" w:color="auto" w:fill="auto"/>
            <w:vAlign w:val="center"/>
          </w:tcPr>
          <w:p w14:paraId="70B988FD" w14:textId="395E58AC" w:rsidR="00F03C5D" w:rsidRPr="004B090B" w:rsidRDefault="00F03C5D" w:rsidP="00F03C5D">
            <w:pPr>
              <w:ind w:firstLine="0"/>
              <w:jc w:val="right"/>
              <w:rPr>
                <w:rFonts w:cs="Arial"/>
                <w:bCs/>
                <w:sz w:val="20"/>
              </w:rPr>
            </w:pPr>
            <w:r>
              <w:rPr>
                <w:rFonts w:cs="Arial"/>
                <w:bCs/>
                <w:sz w:val="20"/>
              </w:rPr>
              <w:t>397.314</w:t>
            </w:r>
          </w:p>
        </w:tc>
        <w:tc>
          <w:tcPr>
            <w:tcW w:w="1586" w:type="dxa"/>
            <w:shd w:val="clear" w:color="auto" w:fill="auto"/>
            <w:vAlign w:val="center"/>
          </w:tcPr>
          <w:p w14:paraId="18C955B6" w14:textId="08961BF2" w:rsidR="00F03C5D" w:rsidRPr="004B090B" w:rsidRDefault="00F03C5D" w:rsidP="00F03C5D">
            <w:pPr>
              <w:ind w:firstLine="0"/>
              <w:jc w:val="left"/>
              <w:rPr>
                <w:rFonts w:cs="Arial"/>
                <w:bCs/>
                <w:sz w:val="20"/>
              </w:rPr>
            </w:pPr>
          </w:p>
        </w:tc>
        <w:tc>
          <w:tcPr>
            <w:tcW w:w="1585" w:type="dxa"/>
            <w:shd w:val="clear" w:color="auto" w:fill="auto"/>
            <w:vAlign w:val="center"/>
          </w:tcPr>
          <w:p w14:paraId="7EE9EE12" w14:textId="77777777" w:rsidR="00F03C5D" w:rsidRPr="004B090B" w:rsidRDefault="00F03C5D" w:rsidP="00F03C5D">
            <w:pPr>
              <w:ind w:firstLine="0"/>
              <w:jc w:val="left"/>
              <w:rPr>
                <w:rFonts w:cs="Arial"/>
                <w:bCs/>
                <w:sz w:val="20"/>
              </w:rPr>
            </w:pPr>
          </w:p>
        </w:tc>
        <w:tc>
          <w:tcPr>
            <w:tcW w:w="1586" w:type="dxa"/>
            <w:shd w:val="clear" w:color="auto" w:fill="auto"/>
            <w:vAlign w:val="center"/>
          </w:tcPr>
          <w:p w14:paraId="6F5F2943" w14:textId="0CB00091" w:rsidR="00F03C5D" w:rsidRPr="004B090B" w:rsidRDefault="00F03C5D" w:rsidP="00F03C5D">
            <w:pPr>
              <w:ind w:firstLine="0"/>
              <w:jc w:val="left"/>
              <w:rPr>
                <w:rFonts w:cs="Arial"/>
                <w:bCs/>
                <w:sz w:val="20"/>
              </w:rPr>
            </w:pPr>
            <w:proofErr w:type="spellStart"/>
            <w:r>
              <w:rPr>
                <w:rFonts w:cs="Arial"/>
                <w:bCs/>
                <w:sz w:val="20"/>
              </w:rPr>
              <w:t>Homeaway</w:t>
            </w:r>
            <w:proofErr w:type="spellEnd"/>
          </w:p>
        </w:tc>
        <w:tc>
          <w:tcPr>
            <w:tcW w:w="1586" w:type="dxa"/>
            <w:shd w:val="clear" w:color="auto" w:fill="auto"/>
            <w:vAlign w:val="center"/>
          </w:tcPr>
          <w:p w14:paraId="4E51F00A" w14:textId="14DE7D49" w:rsidR="00F03C5D" w:rsidRPr="004B090B" w:rsidRDefault="00F03C5D" w:rsidP="00F03C5D">
            <w:pPr>
              <w:ind w:firstLine="0"/>
              <w:jc w:val="right"/>
              <w:rPr>
                <w:rFonts w:cs="Arial"/>
                <w:bCs/>
                <w:sz w:val="20"/>
              </w:rPr>
            </w:pPr>
            <w:r w:rsidRPr="00F03C5D">
              <w:rPr>
                <w:rFonts w:cs="Arial"/>
                <w:bCs/>
                <w:sz w:val="20"/>
              </w:rPr>
              <w:t>93.784</w:t>
            </w:r>
          </w:p>
        </w:tc>
      </w:tr>
      <w:tr w:rsidR="00F03C5D" w:rsidRPr="004B090B" w14:paraId="25060B5A" w14:textId="77777777" w:rsidTr="00F70095">
        <w:trPr>
          <w:trHeight w:val="372"/>
        </w:trPr>
        <w:tc>
          <w:tcPr>
            <w:tcW w:w="1585" w:type="dxa"/>
            <w:shd w:val="clear" w:color="auto" w:fill="auto"/>
            <w:tcMar>
              <w:top w:w="15" w:type="dxa"/>
              <w:left w:w="15" w:type="dxa"/>
              <w:bottom w:w="0" w:type="dxa"/>
              <w:right w:w="15" w:type="dxa"/>
            </w:tcMar>
            <w:vAlign w:val="center"/>
          </w:tcPr>
          <w:p w14:paraId="468232B7" w14:textId="737C9F84" w:rsidR="00F03C5D" w:rsidRPr="004B090B" w:rsidRDefault="00F03C5D" w:rsidP="00F03C5D">
            <w:pPr>
              <w:ind w:firstLine="0"/>
              <w:jc w:val="left"/>
              <w:rPr>
                <w:rFonts w:cs="Arial"/>
                <w:bCs/>
                <w:sz w:val="20"/>
              </w:rPr>
            </w:pPr>
            <w:r>
              <w:rPr>
                <w:rFonts w:cs="Arial"/>
                <w:bCs/>
                <w:sz w:val="20"/>
              </w:rPr>
              <w:t>Booking.com</w:t>
            </w:r>
          </w:p>
        </w:tc>
        <w:tc>
          <w:tcPr>
            <w:tcW w:w="1586" w:type="dxa"/>
            <w:shd w:val="clear" w:color="auto" w:fill="auto"/>
            <w:vAlign w:val="center"/>
          </w:tcPr>
          <w:p w14:paraId="0BE062B0" w14:textId="0F006D6A" w:rsidR="00F03C5D" w:rsidRPr="004B090B" w:rsidRDefault="00F03C5D" w:rsidP="00F03C5D">
            <w:pPr>
              <w:ind w:firstLine="0"/>
              <w:jc w:val="right"/>
              <w:rPr>
                <w:rFonts w:cs="Arial"/>
                <w:bCs/>
                <w:sz w:val="20"/>
              </w:rPr>
            </w:pPr>
            <w:r>
              <w:rPr>
                <w:rFonts w:cs="Arial"/>
                <w:bCs/>
                <w:sz w:val="20"/>
              </w:rPr>
              <w:t>168.567</w:t>
            </w:r>
          </w:p>
        </w:tc>
        <w:tc>
          <w:tcPr>
            <w:tcW w:w="1586" w:type="dxa"/>
            <w:shd w:val="clear" w:color="auto" w:fill="auto"/>
            <w:vAlign w:val="center"/>
          </w:tcPr>
          <w:p w14:paraId="3A36A300" w14:textId="77ACC13A" w:rsidR="00F03C5D" w:rsidRPr="004B090B" w:rsidRDefault="00F03C5D" w:rsidP="00F03C5D">
            <w:pPr>
              <w:ind w:firstLine="0"/>
              <w:jc w:val="left"/>
              <w:rPr>
                <w:rFonts w:cs="Arial"/>
                <w:bCs/>
                <w:sz w:val="20"/>
              </w:rPr>
            </w:pPr>
          </w:p>
        </w:tc>
        <w:tc>
          <w:tcPr>
            <w:tcW w:w="1585" w:type="dxa"/>
            <w:shd w:val="clear" w:color="auto" w:fill="auto"/>
            <w:vAlign w:val="center"/>
          </w:tcPr>
          <w:p w14:paraId="5D17FF28" w14:textId="77777777" w:rsidR="00F03C5D" w:rsidRPr="004B090B" w:rsidRDefault="00F03C5D" w:rsidP="00F03C5D">
            <w:pPr>
              <w:ind w:firstLine="0"/>
              <w:jc w:val="left"/>
              <w:rPr>
                <w:rFonts w:cs="Arial"/>
                <w:bCs/>
                <w:sz w:val="20"/>
              </w:rPr>
            </w:pPr>
          </w:p>
        </w:tc>
        <w:tc>
          <w:tcPr>
            <w:tcW w:w="1586" w:type="dxa"/>
            <w:shd w:val="clear" w:color="auto" w:fill="auto"/>
            <w:vAlign w:val="center"/>
          </w:tcPr>
          <w:p w14:paraId="7CA4784B" w14:textId="6AF19589" w:rsidR="00F03C5D" w:rsidRPr="004B090B" w:rsidRDefault="00F03C5D" w:rsidP="00F03C5D">
            <w:pPr>
              <w:ind w:firstLine="0"/>
              <w:jc w:val="left"/>
              <w:rPr>
                <w:rFonts w:cs="Arial"/>
                <w:bCs/>
                <w:sz w:val="20"/>
              </w:rPr>
            </w:pPr>
            <w:r>
              <w:rPr>
                <w:rFonts w:cs="Arial"/>
                <w:bCs/>
                <w:sz w:val="20"/>
              </w:rPr>
              <w:t>Expedia</w:t>
            </w:r>
          </w:p>
        </w:tc>
        <w:tc>
          <w:tcPr>
            <w:tcW w:w="1586" w:type="dxa"/>
            <w:shd w:val="clear" w:color="auto" w:fill="auto"/>
            <w:vAlign w:val="center"/>
          </w:tcPr>
          <w:p w14:paraId="198BD8BA" w14:textId="79E9B5BF" w:rsidR="00F03C5D" w:rsidRPr="004B090B" w:rsidRDefault="00F03C5D" w:rsidP="00F03C5D">
            <w:pPr>
              <w:ind w:firstLine="0"/>
              <w:jc w:val="right"/>
              <w:rPr>
                <w:rFonts w:cs="Arial"/>
                <w:bCs/>
                <w:sz w:val="20"/>
              </w:rPr>
            </w:pPr>
            <w:r w:rsidRPr="00F03C5D">
              <w:rPr>
                <w:rFonts w:cs="Arial"/>
                <w:bCs/>
                <w:sz w:val="20"/>
              </w:rPr>
              <w:t>76.696</w:t>
            </w:r>
          </w:p>
        </w:tc>
      </w:tr>
      <w:tr w:rsidR="00F03C5D" w:rsidRPr="004B090B" w14:paraId="143B3529" w14:textId="77777777" w:rsidTr="00F70095">
        <w:trPr>
          <w:trHeight w:val="372"/>
        </w:trPr>
        <w:tc>
          <w:tcPr>
            <w:tcW w:w="1585" w:type="dxa"/>
            <w:shd w:val="clear" w:color="auto" w:fill="auto"/>
            <w:tcMar>
              <w:top w:w="15" w:type="dxa"/>
              <w:left w:w="15" w:type="dxa"/>
              <w:bottom w:w="0" w:type="dxa"/>
              <w:right w:w="15" w:type="dxa"/>
            </w:tcMar>
            <w:vAlign w:val="center"/>
          </w:tcPr>
          <w:p w14:paraId="715236F9" w14:textId="1E7222B3" w:rsidR="00F03C5D" w:rsidRPr="004B090B" w:rsidRDefault="00F03C5D" w:rsidP="00F03C5D">
            <w:pPr>
              <w:ind w:firstLine="0"/>
              <w:jc w:val="left"/>
              <w:rPr>
                <w:rFonts w:cs="Arial"/>
                <w:bCs/>
                <w:sz w:val="20"/>
              </w:rPr>
            </w:pPr>
            <w:proofErr w:type="spellStart"/>
            <w:r>
              <w:rPr>
                <w:rFonts w:cs="Arial"/>
                <w:bCs/>
                <w:sz w:val="20"/>
              </w:rPr>
              <w:t>Housetrip</w:t>
            </w:r>
            <w:proofErr w:type="spellEnd"/>
          </w:p>
        </w:tc>
        <w:tc>
          <w:tcPr>
            <w:tcW w:w="1586" w:type="dxa"/>
            <w:shd w:val="clear" w:color="auto" w:fill="auto"/>
            <w:vAlign w:val="center"/>
          </w:tcPr>
          <w:p w14:paraId="7A13EB5C" w14:textId="1BA9E06E" w:rsidR="00F03C5D" w:rsidRPr="004B090B" w:rsidRDefault="00F03C5D" w:rsidP="00F03C5D">
            <w:pPr>
              <w:ind w:firstLine="0"/>
              <w:jc w:val="right"/>
              <w:rPr>
                <w:rFonts w:cs="Arial"/>
                <w:bCs/>
                <w:sz w:val="20"/>
              </w:rPr>
            </w:pPr>
            <w:r w:rsidRPr="00F03C5D">
              <w:rPr>
                <w:rFonts w:cs="Arial"/>
                <w:bCs/>
                <w:sz w:val="20"/>
              </w:rPr>
              <w:t>109.293</w:t>
            </w:r>
          </w:p>
        </w:tc>
        <w:tc>
          <w:tcPr>
            <w:tcW w:w="1586" w:type="dxa"/>
            <w:shd w:val="clear" w:color="auto" w:fill="auto"/>
            <w:vAlign w:val="center"/>
          </w:tcPr>
          <w:p w14:paraId="693920D4" w14:textId="28F22C9B" w:rsidR="00F03C5D" w:rsidRPr="004B090B" w:rsidRDefault="00F03C5D" w:rsidP="00F03C5D">
            <w:pPr>
              <w:ind w:firstLine="0"/>
              <w:jc w:val="left"/>
              <w:rPr>
                <w:rFonts w:cs="Arial"/>
                <w:bCs/>
                <w:sz w:val="20"/>
              </w:rPr>
            </w:pPr>
          </w:p>
        </w:tc>
        <w:tc>
          <w:tcPr>
            <w:tcW w:w="1585" w:type="dxa"/>
            <w:shd w:val="clear" w:color="auto" w:fill="auto"/>
            <w:vAlign w:val="center"/>
          </w:tcPr>
          <w:p w14:paraId="4FAD6152" w14:textId="77777777" w:rsidR="00F03C5D" w:rsidRPr="004B090B" w:rsidRDefault="00F03C5D" w:rsidP="00F03C5D">
            <w:pPr>
              <w:ind w:firstLine="0"/>
              <w:jc w:val="left"/>
              <w:rPr>
                <w:rFonts w:cs="Arial"/>
                <w:bCs/>
                <w:sz w:val="20"/>
              </w:rPr>
            </w:pPr>
          </w:p>
        </w:tc>
        <w:tc>
          <w:tcPr>
            <w:tcW w:w="1586" w:type="dxa"/>
            <w:shd w:val="clear" w:color="auto" w:fill="auto"/>
            <w:vAlign w:val="center"/>
          </w:tcPr>
          <w:p w14:paraId="497B6DBE" w14:textId="7C9AB22C" w:rsidR="00F03C5D" w:rsidRPr="004B090B" w:rsidRDefault="00F03C5D" w:rsidP="00F03C5D">
            <w:pPr>
              <w:ind w:firstLine="0"/>
              <w:jc w:val="left"/>
              <w:rPr>
                <w:rFonts w:cs="Arial"/>
                <w:bCs/>
                <w:sz w:val="20"/>
              </w:rPr>
            </w:pPr>
            <w:proofErr w:type="spellStart"/>
            <w:r>
              <w:rPr>
                <w:rFonts w:cs="Arial"/>
                <w:bCs/>
                <w:sz w:val="20"/>
              </w:rPr>
              <w:t>Wimdu</w:t>
            </w:r>
            <w:proofErr w:type="spellEnd"/>
          </w:p>
        </w:tc>
        <w:tc>
          <w:tcPr>
            <w:tcW w:w="1586" w:type="dxa"/>
            <w:shd w:val="clear" w:color="auto" w:fill="auto"/>
            <w:vAlign w:val="center"/>
          </w:tcPr>
          <w:p w14:paraId="73EE3384" w14:textId="55B24A81" w:rsidR="00F03C5D" w:rsidRPr="004B090B" w:rsidRDefault="00F03C5D" w:rsidP="00F03C5D">
            <w:pPr>
              <w:ind w:firstLine="0"/>
              <w:jc w:val="right"/>
              <w:rPr>
                <w:rFonts w:cs="Arial"/>
                <w:bCs/>
                <w:sz w:val="20"/>
              </w:rPr>
            </w:pPr>
            <w:r w:rsidRPr="00F03C5D">
              <w:rPr>
                <w:rFonts w:cs="Arial"/>
                <w:bCs/>
                <w:sz w:val="20"/>
              </w:rPr>
              <w:t>34.06</w:t>
            </w:r>
            <w:r>
              <w:rPr>
                <w:rFonts w:cs="Arial"/>
                <w:bCs/>
                <w:sz w:val="20"/>
              </w:rPr>
              <w:t>2</w:t>
            </w:r>
          </w:p>
        </w:tc>
      </w:tr>
      <w:tr w:rsidR="00F03C5D" w:rsidRPr="004B090B" w14:paraId="5F3CB338" w14:textId="77777777" w:rsidTr="00F70095">
        <w:trPr>
          <w:trHeight w:val="372"/>
        </w:trPr>
        <w:tc>
          <w:tcPr>
            <w:tcW w:w="1585" w:type="dxa"/>
            <w:shd w:val="clear" w:color="auto" w:fill="auto"/>
            <w:tcMar>
              <w:top w:w="15" w:type="dxa"/>
              <w:left w:w="15" w:type="dxa"/>
              <w:bottom w:w="0" w:type="dxa"/>
              <w:right w:w="15" w:type="dxa"/>
            </w:tcMar>
            <w:vAlign w:val="center"/>
          </w:tcPr>
          <w:p w14:paraId="0923907B" w14:textId="5F13A6AA" w:rsidR="00F03C5D" w:rsidRPr="004B090B" w:rsidRDefault="00F03C5D" w:rsidP="00F03C5D">
            <w:pPr>
              <w:ind w:firstLine="0"/>
              <w:jc w:val="left"/>
              <w:rPr>
                <w:rFonts w:cs="Arial"/>
                <w:bCs/>
                <w:sz w:val="20"/>
              </w:rPr>
            </w:pPr>
            <w:proofErr w:type="spellStart"/>
            <w:r>
              <w:rPr>
                <w:rFonts w:cs="Arial"/>
                <w:bCs/>
                <w:sz w:val="20"/>
              </w:rPr>
              <w:t>Flipkey</w:t>
            </w:r>
            <w:proofErr w:type="spellEnd"/>
          </w:p>
        </w:tc>
        <w:tc>
          <w:tcPr>
            <w:tcW w:w="1586" w:type="dxa"/>
            <w:shd w:val="clear" w:color="auto" w:fill="auto"/>
            <w:vAlign w:val="center"/>
          </w:tcPr>
          <w:p w14:paraId="346A7186" w14:textId="0FEDA546" w:rsidR="00F03C5D" w:rsidRPr="004B090B" w:rsidRDefault="00F03C5D" w:rsidP="00F03C5D">
            <w:pPr>
              <w:ind w:firstLine="0"/>
              <w:jc w:val="right"/>
              <w:rPr>
                <w:rFonts w:cs="Arial"/>
                <w:bCs/>
                <w:sz w:val="20"/>
              </w:rPr>
            </w:pPr>
            <w:r w:rsidRPr="00F03C5D">
              <w:rPr>
                <w:rFonts w:cs="Arial"/>
                <w:bCs/>
                <w:sz w:val="20"/>
              </w:rPr>
              <w:t>104.551</w:t>
            </w:r>
          </w:p>
        </w:tc>
        <w:tc>
          <w:tcPr>
            <w:tcW w:w="1586" w:type="dxa"/>
            <w:shd w:val="clear" w:color="auto" w:fill="auto"/>
            <w:vAlign w:val="center"/>
          </w:tcPr>
          <w:p w14:paraId="7291F1AA" w14:textId="14568F8B" w:rsidR="00F03C5D" w:rsidRPr="004B090B" w:rsidRDefault="00F03C5D" w:rsidP="00F03C5D">
            <w:pPr>
              <w:ind w:firstLine="0"/>
              <w:jc w:val="left"/>
              <w:rPr>
                <w:rFonts w:cs="Arial"/>
                <w:bCs/>
                <w:sz w:val="20"/>
              </w:rPr>
            </w:pPr>
          </w:p>
        </w:tc>
        <w:tc>
          <w:tcPr>
            <w:tcW w:w="1585" w:type="dxa"/>
            <w:shd w:val="clear" w:color="auto" w:fill="auto"/>
            <w:vAlign w:val="center"/>
          </w:tcPr>
          <w:p w14:paraId="63F0EFFE" w14:textId="77777777" w:rsidR="00F03C5D" w:rsidRPr="004B090B" w:rsidRDefault="00F03C5D" w:rsidP="00F03C5D">
            <w:pPr>
              <w:ind w:firstLine="0"/>
              <w:jc w:val="left"/>
              <w:rPr>
                <w:rFonts w:cs="Arial"/>
                <w:bCs/>
                <w:sz w:val="20"/>
              </w:rPr>
            </w:pPr>
          </w:p>
        </w:tc>
        <w:tc>
          <w:tcPr>
            <w:tcW w:w="1586" w:type="dxa"/>
            <w:shd w:val="clear" w:color="auto" w:fill="auto"/>
            <w:vAlign w:val="center"/>
          </w:tcPr>
          <w:p w14:paraId="2D33D4CB" w14:textId="5EB891B1" w:rsidR="00F03C5D" w:rsidRPr="004B090B" w:rsidRDefault="00F03C5D" w:rsidP="00F03C5D">
            <w:pPr>
              <w:ind w:firstLine="0"/>
              <w:jc w:val="left"/>
              <w:rPr>
                <w:rFonts w:cs="Arial"/>
                <w:bCs/>
                <w:sz w:val="20"/>
              </w:rPr>
            </w:pPr>
            <w:proofErr w:type="spellStart"/>
            <w:r w:rsidRPr="00F03C5D">
              <w:rPr>
                <w:rFonts w:cs="Arial"/>
                <w:bCs/>
                <w:sz w:val="20"/>
              </w:rPr>
              <w:t>Onlyapartments</w:t>
            </w:r>
            <w:proofErr w:type="spellEnd"/>
          </w:p>
        </w:tc>
        <w:tc>
          <w:tcPr>
            <w:tcW w:w="1586" w:type="dxa"/>
            <w:shd w:val="clear" w:color="auto" w:fill="auto"/>
            <w:vAlign w:val="center"/>
          </w:tcPr>
          <w:p w14:paraId="3E731014" w14:textId="3415E218" w:rsidR="00F03C5D" w:rsidRPr="004B090B" w:rsidRDefault="00F03C5D" w:rsidP="00F03C5D">
            <w:pPr>
              <w:ind w:firstLine="0"/>
              <w:jc w:val="right"/>
              <w:rPr>
                <w:rFonts w:cs="Arial"/>
                <w:bCs/>
                <w:sz w:val="20"/>
              </w:rPr>
            </w:pPr>
            <w:r w:rsidRPr="00F03C5D">
              <w:rPr>
                <w:rFonts w:cs="Arial"/>
                <w:bCs/>
                <w:sz w:val="20"/>
              </w:rPr>
              <w:t>29.214</w:t>
            </w:r>
          </w:p>
        </w:tc>
      </w:tr>
      <w:tr w:rsidR="00F03C5D" w:rsidRPr="004B090B" w14:paraId="71A1DC27" w14:textId="77777777" w:rsidTr="00F03C5D">
        <w:trPr>
          <w:trHeight w:val="113"/>
        </w:trPr>
        <w:tc>
          <w:tcPr>
            <w:tcW w:w="9514" w:type="dxa"/>
            <w:gridSpan w:val="6"/>
            <w:shd w:val="clear" w:color="auto" w:fill="auto"/>
            <w:tcMar>
              <w:top w:w="15" w:type="dxa"/>
              <w:left w:w="15" w:type="dxa"/>
              <w:bottom w:w="0" w:type="dxa"/>
              <w:right w:w="15" w:type="dxa"/>
            </w:tcMar>
            <w:vAlign w:val="center"/>
          </w:tcPr>
          <w:p w14:paraId="7A2B7E86" w14:textId="77777777" w:rsidR="00F03C5D" w:rsidRPr="004B090B" w:rsidRDefault="00F03C5D" w:rsidP="0017061A">
            <w:pPr>
              <w:ind w:firstLine="0"/>
              <w:jc w:val="left"/>
              <w:rPr>
                <w:rFonts w:cs="Arial"/>
                <w:bCs/>
                <w:i/>
                <w:sz w:val="20"/>
              </w:rPr>
            </w:pPr>
          </w:p>
        </w:tc>
      </w:tr>
      <w:tr w:rsidR="004B090B" w:rsidRPr="004B090B" w14:paraId="3D91D160" w14:textId="77777777" w:rsidTr="0017061A">
        <w:trPr>
          <w:trHeight w:val="333"/>
        </w:trPr>
        <w:tc>
          <w:tcPr>
            <w:tcW w:w="9514" w:type="dxa"/>
            <w:gridSpan w:val="6"/>
            <w:shd w:val="clear" w:color="auto" w:fill="auto"/>
            <w:tcMar>
              <w:top w:w="15" w:type="dxa"/>
              <w:left w:w="15" w:type="dxa"/>
              <w:bottom w:w="0" w:type="dxa"/>
              <w:right w:w="15" w:type="dxa"/>
            </w:tcMar>
            <w:vAlign w:val="center"/>
          </w:tcPr>
          <w:p w14:paraId="530D3AB3" w14:textId="3D6C2D02" w:rsidR="004B090B" w:rsidRPr="004B090B" w:rsidRDefault="004B090B" w:rsidP="0017061A">
            <w:pPr>
              <w:ind w:firstLine="0"/>
              <w:jc w:val="left"/>
              <w:rPr>
                <w:rFonts w:cs="Arial"/>
                <w:bCs/>
                <w:i/>
                <w:sz w:val="20"/>
              </w:rPr>
            </w:pPr>
            <w:r w:rsidRPr="004B090B">
              <w:rPr>
                <w:rFonts w:cs="Arial"/>
                <w:bCs/>
                <w:i/>
                <w:sz w:val="20"/>
              </w:rPr>
              <w:t xml:space="preserve">  fonte: </w:t>
            </w:r>
            <w:r w:rsidR="005D0FD2">
              <w:rPr>
                <w:rFonts w:cs="Arial"/>
                <w:bCs/>
                <w:i/>
                <w:sz w:val="20"/>
              </w:rPr>
              <w:t>elaborazion</w:t>
            </w:r>
            <w:r w:rsidR="00E8589B">
              <w:rPr>
                <w:rFonts w:cs="Arial"/>
                <w:bCs/>
                <w:i/>
                <w:sz w:val="20"/>
              </w:rPr>
              <w:t xml:space="preserve">i </w:t>
            </w:r>
            <w:bookmarkStart w:id="5" w:name="_GoBack"/>
            <w:bookmarkEnd w:id="5"/>
            <w:r w:rsidRPr="004B090B">
              <w:rPr>
                <w:rFonts w:cs="Arial"/>
                <w:bCs/>
                <w:i/>
                <w:sz w:val="20"/>
              </w:rPr>
              <w:t xml:space="preserve">Incipit </w:t>
            </w:r>
            <w:proofErr w:type="spellStart"/>
            <w:r w:rsidRPr="004B090B">
              <w:rPr>
                <w:rFonts w:cs="Arial"/>
                <w:bCs/>
                <w:i/>
                <w:sz w:val="20"/>
              </w:rPr>
              <w:t>srl</w:t>
            </w:r>
            <w:proofErr w:type="spellEnd"/>
            <w:r w:rsidRPr="004B090B">
              <w:rPr>
                <w:rFonts w:cs="Arial"/>
                <w:bCs/>
                <w:i/>
                <w:sz w:val="20"/>
              </w:rPr>
              <w:t>; rilevazione effettuata nel mese di agosto 2018</w:t>
            </w:r>
          </w:p>
        </w:tc>
      </w:tr>
    </w:tbl>
    <w:p w14:paraId="29C208EE" w14:textId="77777777" w:rsidR="000E2A5E" w:rsidRPr="00A04E2A" w:rsidRDefault="000E2A5E" w:rsidP="000E2A5E">
      <w:pPr>
        <w:ind w:firstLine="708"/>
        <w:rPr>
          <w:rFonts w:cs="Arial"/>
          <w:b/>
          <w:highlight w:val="yellow"/>
        </w:rPr>
      </w:pPr>
      <w:r w:rsidRPr="00A04E2A">
        <w:rPr>
          <w:rFonts w:cs="Arial"/>
          <w:b/>
          <w:highlight w:val="yellow"/>
        </w:rPr>
        <w:br w:type="page"/>
      </w:r>
    </w:p>
    <w:bookmarkEnd w:id="3"/>
    <w:p w14:paraId="13DD63E9" w14:textId="77777777" w:rsidR="000E2A5E" w:rsidRPr="00A04E2A" w:rsidRDefault="000E2A5E" w:rsidP="000E2A5E">
      <w:pPr>
        <w:spacing w:after="120"/>
        <w:jc w:val="center"/>
        <w:rPr>
          <w:rFonts w:cs="Arial"/>
          <w:b/>
        </w:rPr>
      </w:pPr>
      <w:r w:rsidRPr="00A04E2A">
        <w:rPr>
          <w:rFonts w:cs="Arial"/>
          <w:b/>
        </w:rPr>
        <w:lastRenderedPageBreak/>
        <w:t>COSA ACCADE ALL’ESTERO</w:t>
      </w:r>
    </w:p>
    <w:p w14:paraId="2F4EA621" w14:textId="77777777" w:rsidR="00133F24" w:rsidRPr="00A04E2A" w:rsidRDefault="00133F24" w:rsidP="00133F24">
      <w:pPr>
        <w:spacing w:after="120"/>
        <w:rPr>
          <w:rFonts w:cs="Arial"/>
        </w:rPr>
      </w:pPr>
    </w:p>
    <w:p w14:paraId="77481A93" w14:textId="77777777" w:rsidR="000E2A5E" w:rsidRPr="00A04E2A" w:rsidRDefault="000E2A5E" w:rsidP="000E2A5E">
      <w:pPr>
        <w:spacing w:after="120"/>
        <w:rPr>
          <w:rFonts w:cs="Arial"/>
        </w:rPr>
      </w:pPr>
      <w:r w:rsidRPr="00A04E2A">
        <w:rPr>
          <w:rFonts w:cs="Arial"/>
        </w:rPr>
        <w:t>In tutto il mondo sono state dettate regole per porre un argine al dilagare degli affitti abusivi. Ecco alcuni esempi.</w:t>
      </w:r>
    </w:p>
    <w:p w14:paraId="24306A65" w14:textId="77777777" w:rsidR="000E2A5E" w:rsidRPr="00A04E2A" w:rsidRDefault="000E2A5E" w:rsidP="000E2A5E">
      <w:pPr>
        <w:spacing w:after="120"/>
        <w:rPr>
          <w:rFonts w:cs="Arial"/>
          <w:highlight w:val="yellow"/>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5A2DBE" w:rsidRPr="00A04E2A" w14:paraId="597A7EC4" w14:textId="77777777" w:rsidTr="002718C1">
        <w:trPr>
          <w:trHeight w:val="850"/>
        </w:trPr>
        <w:tc>
          <w:tcPr>
            <w:tcW w:w="9638" w:type="dxa"/>
            <w:vAlign w:val="bottom"/>
          </w:tcPr>
          <w:p w14:paraId="706E7B3B" w14:textId="77777777" w:rsidR="000E2A5E" w:rsidRPr="00A04E2A" w:rsidRDefault="000E2A5E" w:rsidP="00496789">
            <w:pPr>
              <w:ind w:firstLine="0"/>
              <w:jc w:val="center"/>
              <w:rPr>
                <w:rFonts w:cs="Arial"/>
                <w:b/>
              </w:rPr>
            </w:pPr>
            <w:r w:rsidRPr="00A04E2A">
              <w:rPr>
                <w:rFonts w:cs="Arial"/>
                <w:noProof/>
              </w:rPr>
              <w:drawing>
                <wp:inline distT="0" distB="0" distL="0" distR="0" wp14:anchorId="78C03693" wp14:editId="00FA8ADC">
                  <wp:extent cx="360000" cy="360000"/>
                  <wp:effectExtent l="0" t="0" r="2540" b="254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r>
      <w:tr w:rsidR="005A2DBE" w:rsidRPr="00A04E2A" w14:paraId="742FEB13" w14:textId="77777777" w:rsidTr="002718C1">
        <w:tc>
          <w:tcPr>
            <w:tcW w:w="9638" w:type="dxa"/>
          </w:tcPr>
          <w:p w14:paraId="4B5E1A9E" w14:textId="77777777" w:rsidR="000E2A5E" w:rsidRPr="00A04E2A" w:rsidRDefault="000E2A5E" w:rsidP="00496789">
            <w:pPr>
              <w:ind w:firstLine="0"/>
              <w:jc w:val="center"/>
              <w:rPr>
                <w:rFonts w:cs="Arial"/>
              </w:rPr>
            </w:pPr>
            <w:r w:rsidRPr="00A04E2A">
              <w:rPr>
                <w:rFonts w:cs="Arial"/>
                <w:b/>
              </w:rPr>
              <w:t>AMSTERDAM</w:t>
            </w:r>
          </w:p>
        </w:tc>
      </w:tr>
      <w:tr w:rsidR="005A2DBE" w:rsidRPr="00A04E2A" w14:paraId="36081982" w14:textId="77777777" w:rsidTr="002718C1">
        <w:tc>
          <w:tcPr>
            <w:tcW w:w="9638" w:type="dxa"/>
          </w:tcPr>
          <w:p w14:paraId="6D5A2346" w14:textId="77777777" w:rsidR="000E2A5E" w:rsidRPr="00A04E2A" w:rsidRDefault="000E2A5E" w:rsidP="00496789">
            <w:pPr>
              <w:ind w:firstLine="0"/>
              <w:rPr>
                <w:rFonts w:cs="Arial"/>
              </w:rPr>
            </w:pPr>
            <w:r w:rsidRPr="00A04E2A">
              <w:rPr>
                <w:rFonts w:cs="Arial"/>
              </w:rPr>
              <w:t xml:space="preserve">Ad Amsterdam, gli appartamenti privati possono essere affittati per </w:t>
            </w:r>
            <w:r w:rsidRPr="00A04E2A">
              <w:rPr>
                <w:rFonts w:cs="Arial"/>
                <w:b/>
              </w:rPr>
              <w:t>non più di 30 giorni all’anno</w:t>
            </w:r>
            <w:r w:rsidRPr="00A04E2A">
              <w:rPr>
                <w:rFonts w:cs="Arial"/>
              </w:rPr>
              <w:t xml:space="preserve"> e possono ospitare </w:t>
            </w:r>
            <w:r w:rsidRPr="00A04E2A">
              <w:rPr>
                <w:rFonts w:cs="Arial"/>
                <w:b/>
              </w:rPr>
              <w:t>al massimo quattro persone per volta</w:t>
            </w:r>
            <w:r w:rsidRPr="00A04E2A">
              <w:rPr>
                <w:rFonts w:cs="Arial"/>
              </w:rPr>
              <w:t>.</w:t>
            </w:r>
          </w:p>
        </w:tc>
      </w:tr>
      <w:tr w:rsidR="005A2DBE" w:rsidRPr="00A04E2A" w14:paraId="50709D85" w14:textId="77777777" w:rsidTr="002718C1">
        <w:trPr>
          <w:trHeight w:val="850"/>
        </w:trPr>
        <w:tc>
          <w:tcPr>
            <w:tcW w:w="9638" w:type="dxa"/>
            <w:vAlign w:val="bottom"/>
          </w:tcPr>
          <w:p w14:paraId="6FC76B69" w14:textId="77777777" w:rsidR="000E2A5E" w:rsidRPr="00A04E2A" w:rsidRDefault="000E2A5E" w:rsidP="00496789">
            <w:pPr>
              <w:ind w:firstLine="0"/>
              <w:jc w:val="center"/>
              <w:rPr>
                <w:rFonts w:cs="Arial"/>
                <w:b/>
              </w:rPr>
            </w:pPr>
            <w:r w:rsidRPr="00A04E2A">
              <w:rPr>
                <w:rFonts w:cs="Arial"/>
                <w:b/>
                <w:noProof/>
              </w:rPr>
              <w:drawing>
                <wp:inline distT="0" distB="0" distL="0" distR="0" wp14:anchorId="26ADCB4D" wp14:editId="745D1759">
                  <wp:extent cx="468573" cy="360000"/>
                  <wp:effectExtent l="0" t="0" r="1905"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ten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68573" cy="360000"/>
                          </a:xfrm>
                          <a:prstGeom prst="rect">
                            <a:avLst/>
                          </a:prstGeom>
                        </pic:spPr>
                      </pic:pic>
                    </a:graphicData>
                  </a:graphic>
                </wp:inline>
              </w:drawing>
            </w:r>
          </w:p>
        </w:tc>
      </w:tr>
      <w:tr w:rsidR="005A2DBE" w:rsidRPr="00A04E2A" w14:paraId="43503995" w14:textId="77777777" w:rsidTr="002718C1">
        <w:tc>
          <w:tcPr>
            <w:tcW w:w="9638" w:type="dxa"/>
          </w:tcPr>
          <w:p w14:paraId="0B57D342" w14:textId="77777777" w:rsidR="000E2A5E" w:rsidRPr="00A04E2A" w:rsidRDefault="000E2A5E" w:rsidP="00496789">
            <w:pPr>
              <w:ind w:firstLine="0"/>
              <w:jc w:val="center"/>
              <w:rPr>
                <w:rFonts w:cs="Arial"/>
              </w:rPr>
            </w:pPr>
            <w:r w:rsidRPr="00A04E2A">
              <w:rPr>
                <w:rFonts w:cs="Arial"/>
                <w:b/>
              </w:rPr>
              <w:t>ATENE</w:t>
            </w:r>
          </w:p>
        </w:tc>
      </w:tr>
      <w:tr w:rsidR="005A2DBE" w:rsidRPr="00A04E2A" w14:paraId="4A9C570F" w14:textId="77777777" w:rsidTr="002718C1">
        <w:tc>
          <w:tcPr>
            <w:tcW w:w="9638" w:type="dxa"/>
          </w:tcPr>
          <w:p w14:paraId="77BDE237" w14:textId="77777777" w:rsidR="000E2A5E" w:rsidRPr="00A04E2A" w:rsidRDefault="000E2A5E" w:rsidP="00496789">
            <w:pPr>
              <w:ind w:firstLine="0"/>
              <w:rPr>
                <w:rFonts w:cs="Arial"/>
              </w:rPr>
            </w:pPr>
            <w:r w:rsidRPr="00A04E2A">
              <w:rPr>
                <w:rFonts w:cs="Arial"/>
              </w:rPr>
              <w:t xml:space="preserve">Anche Atene ha stabilito un limite massimo alla durata delle locazioni brevi, che è pari, a seconda dei casi a </w:t>
            </w:r>
            <w:r w:rsidRPr="00A04E2A">
              <w:rPr>
                <w:rFonts w:cs="Arial"/>
                <w:b/>
              </w:rPr>
              <w:t>50 o a 90 giorni all’anno</w:t>
            </w:r>
            <w:r w:rsidRPr="00A04E2A">
              <w:rPr>
                <w:rFonts w:cs="Arial"/>
              </w:rPr>
              <w:t>, a seconda dell’ubicazione.</w:t>
            </w:r>
          </w:p>
        </w:tc>
      </w:tr>
      <w:tr w:rsidR="005A2DBE" w:rsidRPr="00A04E2A" w14:paraId="17A1486B" w14:textId="77777777" w:rsidTr="002718C1">
        <w:trPr>
          <w:trHeight w:val="850"/>
        </w:trPr>
        <w:tc>
          <w:tcPr>
            <w:tcW w:w="9638" w:type="dxa"/>
            <w:vAlign w:val="bottom"/>
          </w:tcPr>
          <w:p w14:paraId="6AC4B6AF" w14:textId="77777777" w:rsidR="000E2A5E" w:rsidRPr="00A04E2A" w:rsidRDefault="000E2A5E" w:rsidP="00496789">
            <w:pPr>
              <w:ind w:firstLine="0"/>
              <w:jc w:val="center"/>
              <w:rPr>
                <w:rFonts w:cs="Arial"/>
                <w:b/>
              </w:rPr>
            </w:pPr>
            <w:r w:rsidRPr="00A04E2A">
              <w:rPr>
                <w:rFonts w:cs="Arial"/>
                <w:b/>
                <w:noProof/>
              </w:rPr>
              <w:drawing>
                <wp:inline distT="0" distB="0" distL="0" distR="0" wp14:anchorId="32559686" wp14:editId="187C652E">
                  <wp:extent cx="360000" cy="360000"/>
                  <wp:effectExtent l="0" t="0" r="2540" b="254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r>
      <w:tr w:rsidR="005A2DBE" w:rsidRPr="00A04E2A" w14:paraId="13669789" w14:textId="77777777" w:rsidTr="002718C1">
        <w:tc>
          <w:tcPr>
            <w:tcW w:w="9638" w:type="dxa"/>
          </w:tcPr>
          <w:p w14:paraId="2163F97B" w14:textId="77777777" w:rsidR="000E2A5E" w:rsidRPr="00A04E2A" w:rsidRDefault="000E2A5E" w:rsidP="00496789">
            <w:pPr>
              <w:ind w:firstLine="0"/>
              <w:jc w:val="center"/>
              <w:rPr>
                <w:rFonts w:cs="Arial"/>
                <w:b/>
              </w:rPr>
            </w:pPr>
            <w:r w:rsidRPr="00A04E2A">
              <w:rPr>
                <w:rFonts w:cs="Arial"/>
                <w:b/>
              </w:rPr>
              <w:t>BARCELLONA</w:t>
            </w:r>
          </w:p>
        </w:tc>
      </w:tr>
      <w:tr w:rsidR="005A2DBE" w:rsidRPr="00A04E2A" w14:paraId="0AF19286" w14:textId="77777777" w:rsidTr="002718C1">
        <w:tc>
          <w:tcPr>
            <w:tcW w:w="9638" w:type="dxa"/>
          </w:tcPr>
          <w:p w14:paraId="61D030EB" w14:textId="77777777" w:rsidR="000E2A5E" w:rsidRPr="00A04E2A" w:rsidRDefault="000E2A5E" w:rsidP="00496789">
            <w:pPr>
              <w:ind w:firstLine="0"/>
              <w:rPr>
                <w:rFonts w:cs="Arial"/>
              </w:rPr>
            </w:pPr>
            <w:r w:rsidRPr="00A04E2A">
              <w:rPr>
                <w:rFonts w:cs="Arial"/>
              </w:rPr>
              <w:t xml:space="preserve">A Barcellona è possibile affittare </w:t>
            </w:r>
            <w:r w:rsidRPr="00A04E2A">
              <w:rPr>
                <w:rFonts w:cs="Arial"/>
                <w:b/>
              </w:rPr>
              <w:t>al massimo due stanze per appartamento</w:t>
            </w:r>
            <w:r w:rsidRPr="00A04E2A">
              <w:rPr>
                <w:rFonts w:cs="Arial"/>
              </w:rPr>
              <w:t xml:space="preserve">, per non più di </w:t>
            </w:r>
            <w:r w:rsidRPr="00A04E2A">
              <w:rPr>
                <w:rFonts w:cs="Arial"/>
                <w:b/>
              </w:rPr>
              <w:t>4 mesi all’anno</w:t>
            </w:r>
            <w:r w:rsidRPr="00A04E2A">
              <w:rPr>
                <w:rFonts w:cs="Arial"/>
              </w:rPr>
              <w:t>, a condizione che il proprietario vi risieda (non è possibile affittare appartamenti interi).</w:t>
            </w:r>
          </w:p>
        </w:tc>
      </w:tr>
      <w:tr w:rsidR="005A2DBE" w:rsidRPr="00A04E2A" w14:paraId="30AB6B04" w14:textId="77777777" w:rsidTr="002718C1">
        <w:trPr>
          <w:trHeight w:val="850"/>
        </w:trPr>
        <w:tc>
          <w:tcPr>
            <w:tcW w:w="9638" w:type="dxa"/>
            <w:vAlign w:val="bottom"/>
          </w:tcPr>
          <w:p w14:paraId="708EC86A" w14:textId="77777777" w:rsidR="000E2A5E" w:rsidRPr="00A04E2A" w:rsidRDefault="000E2A5E" w:rsidP="00496789">
            <w:pPr>
              <w:ind w:firstLine="0"/>
              <w:jc w:val="center"/>
              <w:rPr>
                <w:rFonts w:cs="Arial"/>
                <w:b/>
              </w:rPr>
            </w:pPr>
            <w:r w:rsidRPr="00A04E2A">
              <w:rPr>
                <w:rFonts w:cs="Arial"/>
                <w:b/>
                <w:noProof/>
              </w:rPr>
              <w:drawing>
                <wp:inline distT="0" distB="0" distL="0" distR="0" wp14:anchorId="774248A9" wp14:editId="44EA6904">
                  <wp:extent cx="360000" cy="360000"/>
                  <wp:effectExtent l="0" t="0" r="2540" b="254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pic:spPr>
                      </pic:pic>
                    </a:graphicData>
                  </a:graphic>
                </wp:inline>
              </w:drawing>
            </w:r>
          </w:p>
        </w:tc>
      </w:tr>
      <w:tr w:rsidR="005A2DBE" w:rsidRPr="00A04E2A" w14:paraId="075DDC07" w14:textId="77777777" w:rsidTr="002718C1">
        <w:tc>
          <w:tcPr>
            <w:tcW w:w="9638" w:type="dxa"/>
          </w:tcPr>
          <w:p w14:paraId="3B35507F" w14:textId="77777777" w:rsidR="000E2A5E" w:rsidRPr="00A04E2A" w:rsidRDefault="000E2A5E" w:rsidP="00496789">
            <w:pPr>
              <w:ind w:firstLine="0"/>
              <w:jc w:val="center"/>
              <w:rPr>
                <w:rFonts w:cs="Arial"/>
                <w:b/>
              </w:rPr>
            </w:pPr>
            <w:r w:rsidRPr="00A04E2A">
              <w:rPr>
                <w:rFonts w:cs="Arial"/>
                <w:b/>
              </w:rPr>
              <w:t>BERLINO</w:t>
            </w:r>
          </w:p>
        </w:tc>
      </w:tr>
      <w:tr w:rsidR="005A2DBE" w:rsidRPr="00A04E2A" w14:paraId="2F2BEA33" w14:textId="77777777" w:rsidTr="002718C1">
        <w:tc>
          <w:tcPr>
            <w:tcW w:w="9638" w:type="dxa"/>
          </w:tcPr>
          <w:p w14:paraId="36CE9B63" w14:textId="77777777" w:rsidR="000E2A5E" w:rsidRPr="00A04E2A" w:rsidRDefault="000E2A5E" w:rsidP="00496789">
            <w:pPr>
              <w:ind w:firstLine="0"/>
              <w:rPr>
                <w:rFonts w:cs="Arial"/>
              </w:rPr>
            </w:pPr>
            <w:r w:rsidRPr="00A04E2A">
              <w:rPr>
                <w:rFonts w:cs="Arial"/>
              </w:rPr>
              <w:t xml:space="preserve">A Berlino, l’affitto di seconde case è consentito per un massimo di </w:t>
            </w:r>
            <w:r w:rsidRPr="00A04E2A">
              <w:rPr>
                <w:rFonts w:cs="Arial"/>
                <w:b/>
              </w:rPr>
              <w:t>90 giorni all’anno</w:t>
            </w:r>
            <w:r w:rsidRPr="00A04E2A">
              <w:rPr>
                <w:rFonts w:cs="Arial"/>
              </w:rPr>
              <w:t>.</w:t>
            </w:r>
          </w:p>
        </w:tc>
      </w:tr>
      <w:tr w:rsidR="005A2DBE" w:rsidRPr="00A04E2A" w14:paraId="068BF2B0" w14:textId="77777777" w:rsidTr="002718C1">
        <w:trPr>
          <w:trHeight w:val="850"/>
        </w:trPr>
        <w:tc>
          <w:tcPr>
            <w:tcW w:w="9638" w:type="dxa"/>
            <w:vAlign w:val="bottom"/>
          </w:tcPr>
          <w:p w14:paraId="42C47A13" w14:textId="77777777" w:rsidR="000E2A5E" w:rsidRPr="00A04E2A" w:rsidRDefault="000E2A5E" w:rsidP="00496789">
            <w:pPr>
              <w:ind w:firstLine="0"/>
              <w:jc w:val="center"/>
              <w:rPr>
                <w:rFonts w:cs="Arial"/>
                <w:b/>
              </w:rPr>
            </w:pPr>
            <w:r w:rsidRPr="00A04E2A">
              <w:rPr>
                <w:rFonts w:cs="Arial"/>
                <w:b/>
                <w:noProof/>
              </w:rPr>
              <w:drawing>
                <wp:inline distT="0" distB="0" distL="0" distR="0" wp14:anchorId="6FCB8E66" wp14:editId="6F22D7FD">
                  <wp:extent cx="360000" cy="360000"/>
                  <wp:effectExtent l="0" t="0" r="2540" b="254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r>
      <w:tr w:rsidR="005A2DBE" w:rsidRPr="00A04E2A" w14:paraId="48BCDC67" w14:textId="77777777" w:rsidTr="002718C1">
        <w:tc>
          <w:tcPr>
            <w:tcW w:w="9638" w:type="dxa"/>
          </w:tcPr>
          <w:p w14:paraId="41E9FDDD" w14:textId="77777777" w:rsidR="000E2A5E" w:rsidRPr="00A04E2A" w:rsidRDefault="000E2A5E" w:rsidP="00496789">
            <w:pPr>
              <w:ind w:firstLine="0"/>
              <w:jc w:val="center"/>
              <w:rPr>
                <w:rFonts w:cs="Arial"/>
                <w:b/>
              </w:rPr>
            </w:pPr>
            <w:r w:rsidRPr="00A04E2A">
              <w:rPr>
                <w:rFonts w:cs="Arial"/>
                <w:b/>
              </w:rPr>
              <w:t>BRUXELLES</w:t>
            </w:r>
          </w:p>
        </w:tc>
      </w:tr>
      <w:tr w:rsidR="005A2DBE" w:rsidRPr="00A04E2A" w14:paraId="57E1DFE3" w14:textId="77777777" w:rsidTr="002718C1">
        <w:tc>
          <w:tcPr>
            <w:tcW w:w="9638" w:type="dxa"/>
          </w:tcPr>
          <w:p w14:paraId="10604273" w14:textId="77777777" w:rsidR="000E2A5E" w:rsidRPr="00A04E2A" w:rsidRDefault="000E2A5E" w:rsidP="00496789">
            <w:pPr>
              <w:ind w:firstLine="0"/>
              <w:rPr>
                <w:rFonts w:cs="Arial"/>
              </w:rPr>
            </w:pPr>
            <w:r w:rsidRPr="00A04E2A">
              <w:rPr>
                <w:rFonts w:cs="Arial"/>
              </w:rPr>
              <w:t xml:space="preserve">A Bruxelles può affittare casa per meno di </w:t>
            </w:r>
            <w:r w:rsidRPr="00A04E2A">
              <w:rPr>
                <w:rFonts w:cs="Arial"/>
                <w:b/>
              </w:rPr>
              <w:t>90 giorni</w:t>
            </w:r>
            <w:r w:rsidRPr="00A04E2A">
              <w:rPr>
                <w:rFonts w:cs="Arial"/>
              </w:rPr>
              <w:t xml:space="preserve"> solo chi rispetta una serie di requisiti rigidissimi e solo con il consenso di tutti i condomini del palazzo.</w:t>
            </w:r>
          </w:p>
        </w:tc>
      </w:tr>
      <w:tr w:rsidR="005A2DBE" w:rsidRPr="00A04E2A" w14:paraId="1386F994" w14:textId="77777777" w:rsidTr="002718C1">
        <w:trPr>
          <w:trHeight w:val="850"/>
        </w:trPr>
        <w:tc>
          <w:tcPr>
            <w:tcW w:w="9638" w:type="dxa"/>
            <w:vAlign w:val="bottom"/>
          </w:tcPr>
          <w:p w14:paraId="0F56E474" w14:textId="77777777" w:rsidR="000E2A5E" w:rsidRPr="00A04E2A" w:rsidRDefault="000E2A5E" w:rsidP="00496789">
            <w:pPr>
              <w:ind w:firstLine="0"/>
              <w:rPr>
                <w:rFonts w:cs="Arial"/>
                <w:b/>
              </w:rPr>
            </w:pPr>
            <w:r w:rsidRPr="00A04E2A">
              <w:rPr>
                <w:rFonts w:cs="Arial"/>
                <w:b/>
                <w:noProof/>
              </w:rPr>
              <w:drawing>
                <wp:anchor distT="0" distB="0" distL="114300" distR="114300" simplePos="0" relativeHeight="251659264" behindDoc="0" locked="0" layoutInCell="1" allowOverlap="1" wp14:anchorId="26C4E558" wp14:editId="6A9F321D">
                  <wp:simplePos x="0" y="0"/>
                  <wp:positionH relativeFrom="margin">
                    <wp:align>center</wp:align>
                  </wp:positionH>
                  <wp:positionV relativeFrom="margin">
                    <wp:align>bottom</wp:align>
                  </wp:positionV>
                  <wp:extent cx="356420" cy="504000"/>
                  <wp:effectExtent l="0" t="0" r="5715" b="0"/>
                  <wp:wrapSquare wrapText="bothSides"/>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ublino.jpg"/>
                          <pic:cNvPicPr/>
                        </pic:nvPicPr>
                        <pic:blipFill>
                          <a:blip r:embed="rId20">
                            <a:extLst>
                              <a:ext uri="{28A0092B-C50C-407E-A947-70E740481C1C}">
                                <a14:useLocalDpi xmlns:a14="http://schemas.microsoft.com/office/drawing/2010/main" val="0"/>
                              </a:ext>
                            </a:extLst>
                          </a:blip>
                          <a:stretch>
                            <a:fillRect/>
                          </a:stretch>
                        </pic:blipFill>
                        <pic:spPr>
                          <a:xfrm>
                            <a:off x="0" y="0"/>
                            <a:ext cx="356420" cy="504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A2DBE" w:rsidRPr="00A04E2A" w14:paraId="68B3BAA3" w14:textId="77777777" w:rsidTr="002718C1">
        <w:tc>
          <w:tcPr>
            <w:tcW w:w="9638" w:type="dxa"/>
          </w:tcPr>
          <w:p w14:paraId="3C216886" w14:textId="77777777" w:rsidR="000E2A5E" w:rsidRPr="00A04E2A" w:rsidRDefault="000E2A5E" w:rsidP="00496789">
            <w:pPr>
              <w:ind w:firstLine="0"/>
              <w:jc w:val="center"/>
              <w:rPr>
                <w:rFonts w:cs="Arial"/>
                <w:b/>
              </w:rPr>
            </w:pPr>
            <w:r w:rsidRPr="00A04E2A">
              <w:rPr>
                <w:rFonts w:cs="Arial"/>
                <w:b/>
              </w:rPr>
              <w:t>DUBLINO</w:t>
            </w:r>
          </w:p>
        </w:tc>
      </w:tr>
      <w:tr w:rsidR="005A2DBE" w:rsidRPr="00A04E2A" w14:paraId="300ACC4A" w14:textId="77777777" w:rsidTr="002718C1">
        <w:tc>
          <w:tcPr>
            <w:tcW w:w="9638" w:type="dxa"/>
          </w:tcPr>
          <w:p w14:paraId="520BF6E0" w14:textId="77777777" w:rsidR="000E2A5E" w:rsidRPr="00A04E2A" w:rsidRDefault="000E2A5E" w:rsidP="00496789">
            <w:pPr>
              <w:ind w:firstLine="0"/>
              <w:rPr>
                <w:rFonts w:cs="Arial"/>
              </w:rPr>
            </w:pPr>
            <w:r w:rsidRPr="00A04E2A">
              <w:rPr>
                <w:rFonts w:cs="Arial"/>
              </w:rPr>
              <w:t xml:space="preserve">A Dublino, le locazioni brevi non possono superare </w:t>
            </w:r>
            <w:r w:rsidRPr="00A04E2A">
              <w:rPr>
                <w:rFonts w:cs="Arial"/>
                <w:b/>
              </w:rPr>
              <w:t>60 notti in un anno</w:t>
            </w:r>
            <w:r w:rsidRPr="00A04E2A">
              <w:rPr>
                <w:rFonts w:cs="Arial"/>
              </w:rPr>
              <w:t xml:space="preserve">, con un massimo di due camere per appartamento e </w:t>
            </w:r>
            <w:r w:rsidRPr="00A04E2A">
              <w:rPr>
                <w:rFonts w:cs="Arial"/>
                <w:b/>
              </w:rPr>
              <w:t>non più di quattro ospiti per notte</w:t>
            </w:r>
            <w:r w:rsidRPr="00A04E2A">
              <w:rPr>
                <w:rFonts w:cs="Arial"/>
              </w:rPr>
              <w:t>.</w:t>
            </w:r>
          </w:p>
        </w:tc>
      </w:tr>
    </w:tbl>
    <w:p w14:paraId="6CD55479" w14:textId="77777777" w:rsidR="00F74A03" w:rsidRPr="00A04E2A" w:rsidRDefault="00F74A03">
      <w:pPr>
        <w:rPr>
          <w:rFonts w:cs="Arial"/>
        </w:rPr>
      </w:pPr>
      <w:r w:rsidRPr="00A04E2A">
        <w:rPr>
          <w:rFonts w:cs="Arial"/>
        </w:rPr>
        <w:br w:type="page"/>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5A2DBE" w:rsidRPr="00A04E2A" w14:paraId="612A1993" w14:textId="77777777" w:rsidTr="002718C1">
        <w:trPr>
          <w:trHeight w:val="850"/>
        </w:trPr>
        <w:tc>
          <w:tcPr>
            <w:tcW w:w="9638" w:type="dxa"/>
            <w:vAlign w:val="bottom"/>
          </w:tcPr>
          <w:p w14:paraId="294BEF5A" w14:textId="2068BADC" w:rsidR="000E2A5E" w:rsidRPr="00A04E2A" w:rsidRDefault="000E2A5E" w:rsidP="00496789">
            <w:pPr>
              <w:ind w:firstLine="0"/>
              <w:jc w:val="center"/>
              <w:rPr>
                <w:rFonts w:cs="Arial"/>
                <w:b/>
              </w:rPr>
            </w:pPr>
            <w:r w:rsidRPr="00A04E2A">
              <w:rPr>
                <w:rFonts w:cs="Arial"/>
                <w:b/>
                <w:noProof/>
              </w:rPr>
              <w:lastRenderedPageBreak/>
              <w:drawing>
                <wp:inline distT="0" distB="0" distL="0" distR="0" wp14:anchorId="785277DF" wp14:editId="0ECD9116">
                  <wp:extent cx="417717" cy="432000"/>
                  <wp:effectExtent l="0" t="0" r="1905"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inevra.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17717" cy="432000"/>
                          </a:xfrm>
                          <a:prstGeom prst="rect">
                            <a:avLst/>
                          </a:prstGeom>
                        </pic:spPr>
                      </pic:pic>
                    </a:graphicData>
                  </a:graphic>
                </wp:inline>
              </w:drawing>
            </w:r>
          </w:p>
        </w:tc>
      </w:tr>
      <w:tr w:rsidR="005A2DBE" w:rsidRPr="00A04E2A" w14:paraId="2A3A33BB" w14:textId="77777777" w:rsidTr="002718C1">
        <w:tc>
          <w:tcPr>
            <w:tcW w:w="9638" w:type="dxa"/>
          </w:tcPr>
          <w:p w14:paraId="2723F9FD" w14:textId="77777777" w:rsidR="000E2A5E" w:rsidRPr="00A04E2A" w:rsidRDefault="000E2A5E" w:rsidP="00496789">
            <w:pPr>
              <w:ind w:firstLine="0"/>
              <w:jc w:val="center"/>
              <w:rPr>
                <w:rFonts w:cs="Arial"/>
                <w:b/>
              </w:rPr>
            </w:pPr>
            <w:r w:rsidRPr="00A04E2A">
              <w:rPr>
                <w:rFonts w:cs="Arial"/>
                <w:b/>
              </w:rPr>
              <w:t>GINEVRA</w:t>
            </w:r>
          </w:p>
        </w:tc>
      </w:tr>
      <w:tr w:rsidR="005A2DBE" w:rsidRPr="00A04E2A" w14:paraId="344324F3" w14:textId="77777777" w:rsidTr="002718C1">
        <w:tc>
          <w:tcPr>
            <w:tcW w:w="9638" w:type="dxa"/>
          </w:tcPr>
          <w:p w14:paraId="15DF5817" w14:textId="77777777" w:rsidR="000E2A5E" w:rsidRPr="00A04E2A" w:rsidRDefault="000E2A5E" w:rsidP="00496789">
            <w:pPr>
              <w:ind w:firstLine="0"/>
              <w:rPr>
                <w:rFonts w:cs="Arial"/>
              </w:rPr>
            </w:pPr>
            <w:r w:rsidRPr="00A04E2A">
              <w:rPr>
                <w:rFonts w:cs="Arial"/>
              </w:rPr>
              <w:t xml:space="preserve">A Ginevra, gli immobili residenziali possono essere affittati a scopo turistico su piattaforme online per un </w:t>
            </w:r>
            <w:r w:rsidRPr="00A04E2A">
              <w:rPr>
                <w:rFonts w:cs="Arial"/>
                <w:b/>
              </w:rPr>
              <w:t>massimo di 60 notti</w:t>
            </w:r>
            <w:r w:rsidRPr="00A04E2A">
              <w:rPr>
                <w:rFonts w:cs="Arial"/>
              </w:rPr>
              <w:t xml:space="preserve"> l’anno.</w:t>
            </w:r>
          </w:p>
        </w:tc>
      </w:tr>
      <w:tr w:rsidR="005A2DBE" w:rsidRPr="00A04E2A" w14:paraId="16ABFC07" w14:textId="77777777" w:rsidTr="002718C1">
        <w:trPr>
          <w:trHeight w:val="850"/>
        </w:trPr>
        <w:tc>
          <w:tcPr>
            <w:tcW w:w="9638" w:type="dxa"/>
            <w:vAlign w:val="bottom"/>
          </w:tcPr>
          <w:p w14:paraId="429985BA" w14:textId="77777777" w:rsidR="000E2A5E" w:rsidRPr="00A04E2A" w:rsidRDefault="000E2A5E" w:rsidP="00496789">
            <w:pPr>
              <w:ind w:firstLine="0"/>
              <w:jc w:val="center"/>
              <w:rPr>
                <w:rFonts w:cs="Arial"/>
                <w:b/>
              </w:rPr>
            </w:pPr>
            <w:r w:rsidRPr="00A04E2A">
              <w:rPr>
                <w:rFonts w:cs="Arial"/>
                <w:b/>
                <w:noProof/>
              </w:rPr>
              <w:drawing>
                <wp:inline distT="0" distB="0" distL="0" distR="0" wp14:anchorId="7F43C232" wp14:editId="657DE3C2">
                  <wp:extent cx="264399" cy="504000"/>
                  <wp:effectExtent l="0" t="0" r="2540" b="444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ndra.jpg"/>
                          <pic:cNvPicPr/>
                        </pic:nvPicPr>
                        <pic:blipFill>
                          <a:blip r:embed="rId22">
                            <a:extLst>
                              <a:ext uri="{28A0092B-C50C-407E-A947-70E740481C1C}">
                                <a14:useLocalDpi xmlns:a14="http://schemas.microsoft.com/office/drawing/2010/main" val="0"/>
                              </a:ext>
                            </a:extLst>
                          </a:blip>
                          <a:stretch>
                            <a:fillRect/>
                          </a:stretch>
                        </pic:blipFill>
                        <pic:spPr>
                          <a:xfrm>
                            <a:off x="0" y="0"/>
                            <a:ext cx="264399" cy="504000"/>
                          </a:xfrm>
                          <a:prstGeom prst="rect">
                            <a:avLst/>
                          </a:prstGeom>
                        </pic:spPr>
                      </pic:pic>
                    </a:graphicData>
                  </a:graphic>
                </wp:inline>
              </w:drawing>
            </w:r>
          </w:p>
        </w:tc>
      </w:tr>
      <w:tr w:rsidR="005A2DBE" w:rsidRPr="00A04E2A" w14:paraId="431FD34F" w14:textId="77777777" w:rsidTr="002718C1">
        <w:tc>
          <w:tcPr>
            <w:tcW w:w="9638" w:type="dxa"/>
          </w:tcPr>
          <w:p w14:paraId="5EF048A5" w14:textId="77777777" w:rsidR="000E2A5E" w:rsidRPr="00A04E2A" w:rsidRDefault="000E2A5E" w:rsidP="00496789">
            <w:pPr>
              <w:ind w:firstLine="0"/>
              <w:jc w:val="center"/>
              <w:rPr>
                <w:rFonts w:cs="Arial"/>
                <w:b/>
              </w:rPr>
            </w:pPr>
            <w:r w:rsidRPr="00A04E2A">
              <w:rPr>
                <w:rFonts w:cs="Arial"/>
                <w:b/>
              </w:rPr>
              <w:t>LONDRA</w:t>
            </w:r>
          </w:p>
        </w:tc>
      </w:tr>
      <w:tr w:rsidR="005A2DBE" w:rsidRPr="00A04E2A" w14:paraId="3BF78693" w14:textId="77777777" w:rsidTr="002718C1">
        <w:tc>
          <w:tcPr>
            <w:tcW w:w="9638" w:type="dxa"/>
          </w:tcPr>
          <w:p w14:paraId="36FA50B8" w14:textId="77777777" w:rsidR="000E2A5E" w:rsidRPr="00A04E2A" w:rsidRDefault="000E2A5E" w:rsidP="00496789">
            <w:pPr>
              <w:ind w:firstLine="0"/>
              <w:rPr>
                <w:rFonts w:cs="Arial"/>
              </w:rPr>
            </w:pPr>
            <w:r w:rsidRPr="00A04E2A">
              <w:rPr>
                <w:rFonts w:cs="Arial"/>
              </w:rPr>
              <w:t xml:space="preserve">A Londra, gli appartamenti destinati alle locazioni brevi possono essere affittati per </w:t>
            </w:r>
            <w:r w:rsidRPr="00A04E2A">
              <w:rPr>
                <w:rFonts w:cs="Arial"/>
                <w:b/>
              </w:rPr>
              <w:t>non più di 90 giorni all’anno</w:t>
            </w:r>
            <w:r w:rsidRPr="00A04E2A">
              <w:rPr>
                <w:rFonts w:cs="Arial"/>
              </w:rPr>
              <w:t>.</w:t>
            </w:r>
          </w:p>
        </w:tc>
      </w:tr>
      <w:tr w:rsidR="005A2DBE" w:rsidRPr="00A04E2A" w14:paraId="70123ED7" w14:textId="77777777" w:rsidTr="002718C1">
        <w:trPr>
          <w:trHeight w:val="850"/>
        </w:trPr>
        <w:tc>
          <w:tcPr>
            <w:tcW w:w="9638" w:type="dxa"/>
            <w:vAlign w:val="bottom"/>
          </w:tcPr>
          <w:p w14:paraId="21F2862D" w14:textId="77777777" w:rsidR="000E2A5E" w:rsidRPr="00A04E2A" w:rsidRDefault="000E2A5E" w:rsidP="00496789">
            <w:pPr>
              <w:ind w:firstLine="0"/>
              <w:jc w:val="center"/>
              <w:rPr>
                <w:rFonts w:cs="Arial"/>
                <w:b/>
              </w:rPr>
            </w:pPr>
            <w:r w:rsidRPr="00A04E2A">
              <w:rPr>
                <w:rFonts w:cs="Arial"/>
                <w:b/>
                <w:noProof/>
              </w:rPr>
              <w:drawing>
                <wp:inline distT="0" distB="0" distL="0" distR="0" wp14:anchorId="29978363" wp14:editId="349834BF">
                  <wp:extent cx="226868" cy="540000"/>
                  <wp:effectExtent l="0" t="0" r="1905"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york.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26868" cy="540000"/>
                          </a:xfrm>
                          <a:prstGeom prst="rect">
                            <a:avLst/>
                          </a:prstGeom>
                        </pic:spPr>
                      </pic:pic>
                    </a:graphicData>
                  </a:graphic>
                </wp:inline>
              </w:drawing>
            </w:r>
          </w:p>
        </w:tc>
      </w:tr>
      <w:tr w:rsidR="005A2DBE" w:rsidRPr="00A04E2A" w14:paraId="68DA8F46" w14:textId="77777777" w:rsidTr="002718C1">
        <w:tc>
          <w:tcPr>
            <w:tcW w:w="9638" w:type="dxa"/>
          </w:tcPr>
          <w:p w14:paraId="0701BDC9" w14:textId="77777777" w:rsidR="000E2A5E" w:rsidRPr="00A04E2A" w:rsidRDefault="000E2A5E" w:rsidP="00496789">
            <w:pPr>
              <w:ind w:firstLine="0"/>
              <w:jc w:val="center"/>
              <w:rPr>
                <w:rFonts w:cs="Arial"/>
                <w:b/>
              </w:rPr>
            </w:pPr>
            <w:r w:rsidRPr="00A04E2A">
              <w:rPr>
                <w:rFonts w:cs="Arial"/>
                <w:b/>
              </w:rPr>
              <w:t>NEW YORK</w:t>
            </w:r>
          </w:p>
        </w:tc>
      </w:tr>
      <w:tr w:rsidR="005A2DBE" w:rsidRPr="00A04E2A" w14:paraId="4DEA79B9" w14:textId="77777777" w:rsidTr="002718C1">
        <w:tc>
          <w:tcPr>
            <w:tcW w:w="9638" w:type="dxa"/>
          </w:tcPr>
          <w:p w14:paraId="23B766AB" w14:textId="77777777" w:rsidR="000E2A5E" w:rsidRPr="00A04E2A" w:rsidRDefault="000E2A5E" w:rsidP="00496789">
            <w:pPr>
              <w:ind w:firstLine="0"/>
              <w:rPr>
                <w:rFonts w:cs="Arial"/>
              </w:rPr>
            </w:pPr>
            <w:r w:rsidRPr="00A04E2A">
              <w:rPr>
                <w:rFonts w:cs="Arial"/>
              </w:rPr>
              <w:t xml:space="preserve">A New York, le locazioni brevi sono consentite </w:t>
            </w:r>
            <w:r w:rsidRPr="00A04E2A">
              <w:rPr>
                <w:rFonts w:cs="Arial"/>
                <w:b/>
              </w:rPr>
              <w:t>solo se il proprietario risiede nell’appartamento</w:t>
            </w:r>
            <w:r w:rsidRPr="00A04E2A">
              <w:rPr>
                <w:rFonts w:cs="Arial"/>
              </w:rPr>
              <w:t>.</w:t>
            </w:r>
          </w:p>
        </w:tc>
      </w:tr>
      <w:tr w:rsidR="005A2DBE" w:rsidRPr="00A04E2A" w14:paraId="0FA153CD" w14:textId="77777777" w:rsidTr="002718C1">
        <w:trPr>
          <w:trHeight w:val="1134"/>
        </w:trPr>
        <w:tc>
          <w:tcPr>
            <w:tcW w:w="9638" w:type="dxa"/>
            <w:vAlign w:val="center"/>
          </w:tcPr>
          <w:p w14:paraId="374C929D" w14:textId="77777777" w:rsidR="000E2A5E" w:rsidRPr="00A04E2A" w:rsidRDefault="000E2A5E" w:rsidP="00496789">
            <w:pPr>
              <w:ind w:firstLine="0"/>
              <w:jc w:val="center"/>
              <w:rPr>
                <w:rFonts w:cs="Arial"/>
                <w:b/>
              </w:rPr>
            </w:pPr>
            <w:r w:rsidRPr="00A04E2A">
              <w:rPr>
                <w:rFonts w:cs="Arial"/>
                <w:noProof/>
              </w:rPr>
              <w:drawing>
                <wp:inline distT="0" distB="0" distL="0" distR="0" wp14:anchorId="4E2C5DAD" wp14:editId="17128AF8">
                  <wp:extent cx="469265" cy="469265"/>
                  <wp:effectExtent l="0" t="0" r="6985" b="698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69265" cy="469265"/>
                          </a:xfrm>
                          <a:prstGeom prst="rect">
                            <a:avLst/>
                          </a:prstGeom>
                          <a:noFill/>
                          <a:ln>
                            <a:noFill/>
                          </a:ln>
                        </pic:spPr>
                      </pic:pic>
                    </a:graphicData>
                  </a:graphic>
                </wp:inline>
              </w:drawing>
            </w:r>
          </w:p>
        </w:tc>
      </w:tr>
      <w:tr w:rsidR="005A2DBE" w:rsidRPr="00A04E2A" w14:paraId="37E1706D" w14:textId="77777777" w:rsidTr="002718C1">
        <w:tc>
          <w:tcPr>
            <w:tcW w:w="9638" w:type="dxa"/>
          </w:tcPr>
          <w:p w14:paraId="3B188CE1" w14:textId="77777777" w:rsidR="000E2A5E" w:rsidRPr="00A04E2A" w:rsidRDefault="000E2A5E" w:rsidP="00496789">
            <w:pPr>
              <w:ind w:firstLine="0"/>
              <w:jc w:val="center"/>
              <w:rPr>
                <w:rFonts w:cs="Arial"/>
                <w:b/>
              </w:rPr>
            </w:pPr>
            <w:r w:rsidRPr="00A04E2A">
              <w:rPr>
                <w:rFonts w:cs="Arial"/>
                <w:b/>
              </w:rPr>
              <w:t>PARIGI</w:t>
            </w:r>
          </w:p>
        </w:tc>
      </w:tr>
      <w:tr w:rsidR="005A2DBE" w:rsidRPr="00A04E2A" w14:paraId="279991ED" w14:textId="77777777" w:rsidTr="002718C1">
        <w:tc>
          <w:tcPr>
            <w:tcW w:w="9638" w:type="dxa"/>
          </w:tcPr>
          <w:p w14:paraId="5EA2D386" w14:textId="77777777" w:rsidR="000E2A5E" w:rsidRPr="00A04E2A" w:rsidRDefault="000E2A5E" w:rsidP="00496789">
            <w:pPr>
              <w:ind w:firstLine="0"/>
              <w:rPr>
                <w:rFonts w:cs="Arial"/>
              </w:rPr>
            </w:pPr>
            <w:r w:rsidRPr="00A04E2A">
              <w:rPr>
                <w:rFonts w:cs="Arial"/>
              </w:rPr>
              <w:t xml:space="preserve">A Parigi, il limite di operatività è di </w:t>
            </w:r>
            <w:r w:rsidRPr="00A04E2A">
              <w:rPr>
                <w:rFonts w:cs="Arial"/>
                <w:b/>
              </w:rPr>
              <w:t xml:space="preserve">120 giorni all’anno. </w:t>
            </w:r>
            <w:r w:rsidRPr="00A04E2A">
              <w:rPr>
                <w:rFonts w:cs="Arial"/>
              </w:rPr>
              <w:t xml:space="preserve">Inoltre, i proprietari degli immobili affittati per brevi periodi devono </w:t>
            </w:r>
            <w:r w:rsidRPr="00A04E2A">
              <w:rPr>
                <w:rFonts w:cs="Arial"/>
                <w:b/>
              </w:rPr>
              <w:t>iscriversi in un registro pubblico</w:t>
            </w:r>
            <w:r w:rsidRPr="00A04E2A">
              <w:rPr>
                <w:rFonts w:cs="Arial"/>
              </w:rPr>
              <w:t>. L’amministrazione comunale ha recentemente dichiarato di voler vietare l’affitto di case nei primi quattro arrondissement, perché il centro della capitale francese si sta spopolando</w:t>
            </w:r>
          </w:p>
        </w:tc>
      </w:tr>
      <w:tr w:rsidR="005A2DBE" w:rsidRPr="00A04E2A" w14:paraId="4AD5488C" w14:textId="77777777" w:rsidTr="002718C1">
        <w:trPr>
          <w:trHeight w:val="850"/>
        </w:trPr>
        <w:tc>
          <w:tcPr>
            <w:tcW w:w="9638" w:type="dxa"/>
            <w:vAlign w:val="bottom"/>
          </w:tcPr>
          <w:p w14:paraId="497FE732" w14:textId="77777777" w:rsidR="000E2A5E" w:rsidRPr="00A04E2A" w:rsidRDefault="000E2A5E" w:rsidP="00496789">
            <w:pPr>
              <w:ind w:firstLine="0"/>
              <w:jc w:val="center"/>
              <w:rPr>
                <w:rFonts w:cs="Arial"/>
                <w:b/>
              </w:rPr>
            </w:pPr>
            <w:r w:rsidRPr="00A04E2A">
              <w:rPr>
                <w:rFonts w:cs="Arial"/>
                <w:b/>
                <w:noProof/>
              </w:rPr>
              <w:drawing>
                <wp:inline distT="0" distB="0" distL="0" distR="0" wp14:anchorId="3D6A0CC2" wp14:editId="28783EF4">
                  <wp:extent cx="304004" cy="432000"/>
                  <wp:effectExtent l="0" t="0" r="127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ykjavik-skyline.jpg"/>
                          <pic:cNvPicPr/>
                        </pic:nvPicPr>
                        <pic:blipFill>
                          <a:blip r:embed="rId25">
                            <a:extLst>
                              <a:ext uri="{28A0092B-C50C-407E-A947-70E740481C1C}">
                                <a14:useLocalDpi xmlns:a14="http://schemas.microsoft.com/office/drawing/2010/main" val="0"/>
                              </a:ext>
                            </a:extLst>
                          </a:blip>
                          <a:stretch>
                            <a:fillRect/>
                          </a:stretch>
                        </pic:blipFill>
                        <pic:spPr>
                          <a:xfrm>
                            <a:off x="0" y="0"/>
                            <a:ext cx="304004" cy="432000"/>
                          </a:xfrm>
                          <a:prstGeom prst="rect">
                            <a:avLst/>
                          </a:prstGeom>
                        </pic:spPr>
                      </pic:pic>
                    </a:graphicData>
                  </a:graphic>
                </wp:inline>
              </w:drawing>
            </w:r>
          </w:p>
        </w:tc>
      </w:tr>
      <w:tr w:rsidR="005A2DBE" w:rsidRPr="00A04E2A" w14:paraId="6CD78191" w14:textId="77777777" w:rsidTr="002718C1">
        <w:tc>
          <w:tcPr>
            <w:tcW w:w="9638" w:type="dxa"/>
          </w:tcPr>
          <w:p w14:paraId="734D0576" w14:textId="77777777" w:rsidR="000E2A5E" w:rsidRPr="00A04E2A" w:rsidRDefault="000E2A5E" w:rsidP="00496789">
            <w:pPr>
              <w:ind w:firstLine="0"/>
              <w:jc w:val="center"/>
              <w:rPr>
                <w:rFonts w:cs="Arial"/>
                <w:b/>
              </w:rPr>
            </w:pPr>
            <w:r w:rsidRPr="00A04E2A">
              <w:rPr>
                <w:rFonts w:cs="Arial"/>
                <w:b/>
              </w:rPr>
              <w:t>REYKJAVIK</w:t>
            </w:r>
          </w:p>
        </w:tc>
      </w:tr>
      <w:tr w:rsidR="005A2DBE" w:rsidRPr="00A04E2A" w14:paraId="69868AC3" w14:textId="77777777" w:rsidTr="002718C1">
        <w:tc>
          <w:tcPr>
            <w:tcW w:w="9638" w:type="dxa"/>
          </w:tcPr>
          <w:p w14:paraId="229281B4" w14:textId="77777777" w:rsidR="000E2A5E" w:rsidRPr="00A04E2A" w:rsidRDefault="000E2A5E" w:rsidP="00496789">
            <w:pPr>
              <w:ind w:firstLine="0"/>
              <w:rPr>
                <w:rFonts w:cs="Arial"/>
              </w:rPr>
            </w:pPr>
            <w:r w:rsidRPr="00A04E2A">
              <w:rPr>
                <w:rFonts w:cs="Arial"/>
              </w:rPr>
              <w:t xml:space="preserve">A </w:t>
            </w:r>
            <w:proofErr w:type="spellStart"/>
            <w:r w:rsidRPr="00A04E2A">
              <w:rPr>
                <w:rFonts w:cs="Arial"/>
              </w:rPr>
              <w:t>Reykjavik</w:t>
            </w:r>
            <w:proofErr w:type="spellEnd"/>
            <w:r w:rsidRPr="00A04E2A">
              <w:rPr>
                <w:rFonts w:cs="Arial"/>
              </w:rPr>
              <w:t xml:space="preserve">, chi non è dotato di una licenza può affittare i propri immobili ai turisti per un </w:t>
            </w:r>
            <w:r w:rsidRPr="00A04E2A">
              <w:rPr>
                <w:rFonts w:cs="Arial"/>
                <w:b/>
              </w:rPr>
              <w:t>massimo di 90 giorni all'anno</w:t>
            </w:r>
            <w:r w:rsidRPr="00A04E2A">
              <w:rPr>
                <w:rFonts w:cs="Arial"/>
              </w:rPr>
              <w:t>.</w:t>
            </w:r>
          </w:p>
        </w:tc>
      </w:tr>
      <w:tr w:rsidR="005A2DBE" w:rsidRPr="00A04E2A" w14:paraId="622EA8DD" w14:textId="77777777" w:rsidTr="002718C1">
        <w:trPr>
          <w:trHeight w:val="850"/>
        </w:trPr>
        <w:tc>
          <w:tcPr>
            <w:tcW w:w="9638" w:type="dxa"/>
            <w:vAlign w:val="bottom"/>
          </w:tcPr>
          <w:p w14:paraId="698659C4" w14:textId="77777777" w:rsidR="000E2A5E" w:rsidRPr="00A04E2A" w:rsidRDefault="000E2A5E" w:rsidP="00496789">
            <w:pPr>
              <w:ind w:firstLine="0"/>
              <w:jc w:val="center"/>
              <w:rPr>
                <w:rFonts w:cs="Arial"/>
                <w:b/>
              </w:rPr>
            </w:pPr>
            <w:r w:rsidRPr="00A04E2A">
              <w:rPr>
                <w:rFonts w:cs="Arial"/>
                <w:b/>
                <w:noProof/>
              </w:rPr>
              <w:drawing>
                <wp:inline distT="0" distB="0" distL="0" distR="0" wp14:anchorId="2813CD44" wp14:editId="1AB66D24">
                  <wp:extent cx="531471" cy="396000"/>
                  <wp:effectExtent l="0" t="0" r="254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valencia.jpg"/>
                          <pic:cNvPicPr/>
                        </pic:nvPicPr>
                        <pic:blipFill>
                          <a:blip r:embed="rId26">
                            <a:extLst>
                              <a:ext uri="{28A0092B-C50C-407E-A947-70E740481C1C}">
                                <a14:useLocalDpi xmlns:a14="http://schemas.microsoft.com/office/drawing/2010/main" val="0"/>
                              </a:ext>
                            </a:extLst>
                          </a:blip>
                          <a:stretch>
                            <a:fillRect/>
                          </a:stretch>
                        </pic:blipFill>
                        <pic:spPr>
                          <a:xfrm>
                            <a:off x="0" y="0"/>
                            <a:ext cx="531471" cy="396000"/>
                          </a:xfrm>
                          <a:prstGeom prst="rect">
                            <a:avLst/>
                          </a:prstGeom>
                        </pic:spPr>
                      </pic:pic>
                    </a:graphicData>
                  </a:graphic>
                </wp:inline>
              </w:drawing>
            </w:r>
          </w:p>
        </w:tc>
      </w:tr>
      <w:tr w:rsidR="005A2DBE" w:rsidRPr="00A04E2A" w14:paraId="32ED475E" w14:textId="77777777" w:rsidTr="002718C1">
        <w:tc>
          <w:tcPr>
            <w:tcW w:w="9638" w:type="dxa"/>
          </w:tcPr>
          <w:p w14:paraId="33111F5F" w14:textId="77777777" w:rsidR="000E2A5E" w:rsidRPr="00A04E2A" w:rsidRDefault="000E2A5E" w:rsidP="00496789">
            <w:pPr>
              <w:ind w:firstLine="0"/>
              <w:jc w:val="center"/>
              <w:rPr>
                <w:rFonts w:cs="Arial"/>
                <w:b/>
              </w:rPr>
            </w:pPr>
            <w:r w:rsidRPr="00A04E2A">
              <w:rPr>
                <w:rFonts w:cs="Arial"/>
                <w:b/>
              </w:rPr>
              <w:t>VALENCIA</w:t>
            </w:r>
          </w:p>
        </w:tc>
      </w:tr>
      <w:tr w:rsidR="005A2DBE" w:rsidRPr="00A04E2A" w14:paraId="1749E0C8" w14:textId="77777777" w:rsidTr="002718C1">
        <w:tc>
          <w:tcPr>
            <w:tcW w:w="9638" w:type="dxa"/>
          </w:tcPr>
          <w:p w14:paraId="53D7C268" w14:textId="77777777" w:rsidR="000E2A5E" w:rsidRPr="00A04E2A" w:rsidRDefault="000E2A5E" w:rsidP="00496789">
            <w:pPr>
              <w:ind w:firstLine="0"/>
              <w:rPr>
                <w:rFonts w:cs="Arial"/>
              </w:rPr>
            </w:pPr>
            <w:r w:rsidRPr="00A04E2A">
              <w:rPr>
                <w:rFonts w:cs="Arial"/>
              </w:rPr>
              <w:t xml:space="preserve">A Valencia, le abitazioni intere possono essere affittate per un </w:t>
            </w:r>
            <w:r w:rsidRPr="00A04E2A">
              <w:rPr>
                <w:rFonts w:cs="Arial"/>
                <w:b/>
              </w:rPr>
              <w:t>massimo di 45 giorni all’anno</w:t>
            </w:r>
            <w:r w:rsidRPr="00A04E2A">
              <w:rPr>
                <w:rFonts w:cs="Arial"/>
              </w:rPr>
              <w:t>.</w:t>
            </w:r>
          </w:p>
        </w:tc>
      </w:tr>
      <w:tr w:rsidR="005A2DBE" w:rsidRPr="00A04E2A" w14:paraId="44838E9E" w14:textId="77777777" w:rsidTr="002718C1">
        <w:trPr>
          <w:trHeight w:val="850"/>
        </w:trPr>
        <w:tc>
          <w:tcPr>
            <w:tcW w:w="9638" w:type="dxa"/>
            <w:vAlign w:val="bottom"/>
          </w:tcPr>
          <w:p w14:paraId="084119B3" w14:textId="77777777" w:rsidR="000E2A5E" w:rsidRPr="00A04E2A" w:rsidRDefault="000E2A5E" w:rsidP="00496789">
            <w:pPr>
              <w:ind w:firstLine="0"/>
              <w:jc w:val="center"/>
              <w:rPr>
                <w:rFonts w:cs="Arial"/>
                <w:b/>
              </w:rPr>
            </w:pPr>
            <w:r w:rsidRPr="00A04E2A">
              <w:rPr>
                <w:rFonts w:cs="Arial"/>
                <w:b/>
                <w:noProof/>
              </w:rPr>
              <w:drawing>
                <wp:inline distT="0" distB="0" distL="0" distR="0" wp14:anchorId="6385C3D6" wp14:editId="1DB6C6B4">
                  <wp:extent cx="549695" cy="360000"/>
                  <wp:effectExtent l="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an francisco.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49695" cy="360000"/>
                          </a:xfrm>
                          <a:prstGeom prst="rect">
                            <a:avLst/>
                          </a:prstGeom>
                        </pic:spPr>
                      </pic:pic>
                    </a:graphicData>
                  </a:graphic>
                </wp:inline>
              </w:drawing>
            </w:r>
          </w:p>
        </w:tc>
      </w:tr>
      <w:tr w:rsidR="005A2DBE" w:rsidRPr="00A04E2A" w14:paraId="3DE7BCF7" w14:textId="77777777" w:rsidTr="002718C1">
        <w:tc>
          <w:tcPr>
            <w:tcW w:w="9638" w:type="dxa"/>
          </w:tcPr>
          <w:p w14:paraId="06030BC8" w14:textId="77777777" w:rsidR="000E2A5E" w:rsidRPr="00A04E2A" w:rsidRDefault="000E2A5E" w:rsidP="00496789">
            <w:pPr>
              <w:ind w:firstLine="0"/>
              <w:jc w:val="center"/>
              <w:rPr>
                <w:rFonts w:cs="Arial"/>
                <w:b/>
              </w:rPr>
            </w:pPr>
            <w:r w:rsidRPr="00A04E2A">
              <w:rPr>
                <w:rFonts w:cs="Arial"/>
                <w:b/>
              </w:rPr>
              <w:t>SAN FRANCISCO</w:t>
            </w:r>
          </w:p>
        </w:tc>
      </w:tr>
      <w:tr w:rsidR="005A2DBE" w:rsidRPr="00A04E2A" w14:paraId="57E6768C" w14:textId="77777777" w:rsidTr="002718C1">
        <w:tc>
          <w:tcPr>
            <w:tcW w:w="9638" w:type="dxa"/>
          </w:tcPr>
          <w:p w14:paraId="7E492A3E" w14:textId="77777777" w:rsidR="000E2A5E" w:rsidRPr="00A04E2A" w:rsidRDefault="000E2A5E" w:rsidP="00496789">
            <w:pPr>
              <w:ind w:firstLine="0"/>
              <w:rPr>
                <w:rFonts w:cs="Arial"/>
              </w:rPr>
            </w:pPr>
            <w:r w:rsidRPr="00A04E2A">
              <w:rPr>
                <w:rFonts w:cs="Arial"/>
              </w:rPr>
              <w:t xml:space="preserve">A San Francisco, se il proprietario non risiede stabilmente nella proprietà, l’appartamento può essere affittato per un </w:t>
            </w:r>
            <w:r w:rsidRPr="00A04E2A">
              <w:rPr>
                <w:rFonts w:cs="Arial"/>
                <w:b/>
              </w:rPr>
              <w:t>massimo di 90 giorni all’anno</w:t>
            </w:r>
            <w:r w:rsidRPr="00A04E2A">
              <w:rPr>
                <w:rFonts w:cs="Arial"/>
              </w:rPr>
              <w:t>.</w:t>
            </w:r>
          </w:p>
        </w:tc>
      </w:tr>
      <w:bookmarkEnd w:id="4"/>
    </w:tbl>
    <w:p w14:paraId="3F5EB399" w14:textId="77777777" w:rsidR="000E2A5E" w:rsidRPr="00A04E2A" w:rsidRDefault="000E2A5E" w:rsidP="00F74A03">
      <w:pPr>
        <w:spacing w:after="160" w:line="259" w:lineRule="auto"/>
        <w:jc w:val="center"/>
        <w:rPr>
          <w:rFonts w:cs="Arial"/>
          <w:b/>
          <w:bCs/>
        </w:rPr>
      </w:pPr>
    </w:p>
    <w:sectPr w:rsidR="000E2A5E" w:rsidRPr="00A04E2A" w:rsidSect="00970CDB">
      <w:headerReference w:type="default" r:id="rId28"/>
      <w:headerReference w:type="first" r:id="rId29"/>
      <w:footerReference w:type="first" r:id="rId30"/>
      <w:pgSz w:w="11906" w:h="16838"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98750" w14:textId="77777777" w:rsidR="009D29A6" w:rsidRDefault="009D29A6" w:rsidP="00771A7A">
      <w:r>
        <w:separator/>
      </w:r>
    </w:p>
  </w:endnote>
  <w:endnote w:type="continuationSeparator" w:id="0">
    <w:p w14:paraId="2798DA69" w14:textId="77777777" w:rsidR="009D29A6" w:rsidRDefault="009D29A6" w:rsidP="00771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B9008" w14:textId="77777777" w:rsidR="00970CDB" w:rsidRDefault="00DA3ADF" w:rsidP="00E30DE6">
    <w:pPr>
      <w:ind w:firstLine="0"/>
      <w:jc w:val="center"/>
      <w:rPr>
        <w:i/>
        <w:sz w:val="18"/>
      </w:rPr>
    </w:pPr>
    <w:r w:rsidRPr="0027437E">
      <w:rPr>
        <w:i/>
        <w:noProof/>
        <w:sz w:val="18"/>
      </w:rPr>
      <w:drawing>
        <wp:inline distT="0" distB="0" distL="0" distR="0" wp14:anchorId="56BE6F42" wp14:editId="62BF0E7E">
          <wp:extent cx="428625" cy="428625"/>
          <wp:effectExtent l="0" t="0" r="9525" b="9525"/>
          <wp:docPr id="1" name="Immagine 2" descr="conftur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onfturis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p w14:paraId="09714692" w14:textId="77777777" w:rsidR="00970CDB" w:rsidRPr="00771A7A" w:rsidRDefault="00970CDB" w:rsidP="00E30DE6">
    <w:pPr>
      <w:ind w:firstLine="0"/>
      <w:jc w:val="center"/>
      <w:rPr>
        <w:i/>
        <w:color w:val="003366"/>
        <w:sz w:val="18"/>
        <w:szCs w:val="18"/>
      </w:rPr>
    </w:pPr>
    <w:r>
      <w:rPr>
        <w:i/>
        <w:color w:val="003366"/>
        <w:sz w:val="18"/>
        <w:szCs w:val="18"/>
      </w:rPr>
      <w:t>v</w:t>
    </w:r>
    <w:r w:rsidRPr="007E04E3">
      <w:rPr>
        <w:i/>
        <w:color w:val="003366"/>
        <w:sz w:val="18"/>
        <w:szCs w:val="18"/>
      </w:rPr>
      <w:t xml:space="preserve">ia Toscana, 1 - 00187 Roma </w:t>
    </w:r>
    <w:r>
      <w:rPr>
        <w:i/>
        <w:color w:val="003366"/>
        <w:sz w:val="18"/>
        <w:szCs w:val="18"/>
      </w:rPr>
      <w:t>- tel. +39 06 42034610 - f</w:t>
    </w:r>
    <w:r w:rsidRPr="007E04E3">
      <w:rPr>
        <w:i/>
        <w:color w:val="003366"/>
        <w:sz w:val="18"/>
        <w:szCs w:val="18"/>
      </w:rPr>
      <w:t xml:space="preserve">ax </w:t>
    </w:r>
    <w:r>
      <w:rPr>
        <w:i/>
        <w:color w:val="003366"/>
        <w:sz w:val="18"/>
        <w:szCs w:val="18"/>
      </w:rPr>
      <w:t xml:space="preserve">+39 </w:t>
    </w:r>
    <w:r w:rsidRPr="007E04E3">
      <w:rPr>
        <w:i/>
        <w:color w:val="003366"/>
        <w:sz w:val="18"/>
        <w:szCs w:val="18"/>
      </w:rPr>
      <w:t xml:space="preserve">06 42034690 - e-mail </w:t>
    </w:r>
    <w:r>
      <w:rPr>
        <w:i/>
        <w:color w:val="003366"/>
        <w:sz w:val="18"/>
        <w:szCs w:val="18"/>
      </w:rPr>
      <w:t>info@federalberghi.it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D0356" w14:textId="77777777" w:rsidR="009D29A6" w:rsidRDefault="009D29A6" w:rsidP="00771A7A">
      <w:r>
        <w:separator/>
      </w:r>
    </w:p>
  </w:footnote>
  <w:footnote w:type="continuationSeparator" w:id="0">
    <w:p w14:paraId="5D65F233" w14:textId="77777777" w:rsidR="009D29A6" w:rsidRDefault="009D29A6" w:rsidP="00771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6F91A" w14:textId="77777777" w:rsidR="00EC263E" w:rsidRPr="00AF7609" w:rsidRDefault="00EC263E" w:rsidP="00EC263E">
    <w:pPr>
      <w:ind w:left="993" w:hanging="993"/>
      <w:rPr>
        <w:rFonts w:cs="Arial"/>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45043" w14:textId="77777777" w:rsidR="00970CDB" w:rsidRDefault="00DA3ADF" w:rsidP="00970CDB">
    <w:pPr>
      <w:pStyle w:val="Intestazione"/>
      <w:ind w:firstLine="0"/>
      <w:rPr>
        <w:rFonts w:ascii="Arial" w:hAnsi="Arial" w:cs="Arial"/>
        <w:sz w:val="24"/>
        <w:szCs w:val="24"/>
      </w:rPr>
    </w:pPr>
    <w:r>
      <w:rPr>
        <w:noProof/>
        <w:lang w:eastAsia="it-IT"/>
      </w:rPr>
      <w:drawing>
        <wp:anchor distT="0" distB="0" distL="114300" distR="114300" simplePos="0" relativeHeight="251657728" behindDoc="1" locked="0" layoutInCell="1" allowOverlap="1" wp14:anchorId="076ADD98" wp14:editId="29C3C738">
          <wp:simplePos x="0" y="0"/>
          <wp:positionH relativeFrom="column">
            <wp:posOffset>-1905</wp:posOffset>
          </wp:positionH>
          <wp:positionV relativeFrom="paragraph">
            <wp:posOffset>-1270</wp:posOffset>
          </wp:positionV>
          <wp:extent cx="3691255" cy="459740"/>
          <wp:effectExtent l="0" t="0" r="4445" b="0"/>
          <wp:wrapNone/>
          <wp:docPr id="2" name="Immagine 3" descr="logofederalberghioutline_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federalberghioutline_bl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1255" cy="459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B7FB98" w14:textId="77777777" w:rsidR="00970CDB" w:rsidRDefault="00970CDB" w:rsidP="00970CDB">
    <w:pPr>
      <w:pStyle w:val="Intestazione"/>
      <w:ind w:firstLine="0"/>
      <w:rPr>
        <w:rFonts w:ascii="Arial" w:hAnsi="Arial" w:cs="Arial"/>
        <w:sz w:val="24"/>
        <w:szCs w:val="24"/>
      </w:rPr>
    </w:pPr>
  </w:p>
  <w:p w14:paraId="0D3BED95" w14:textId="77777777" w:rsidR="00E30DE6" w:rsidRPr="008B4031" w:rsidRDefault="00E30DE6" w:rsidP="006B3A9C">
    <w:pPr>
      <w:pStyle w:val="Intestazione"/>
      <w:ind w:firstLine="0"/>
      <w:rPr>
        <w:rFonts w:ascii="Arial" w:hAnsi="Arial" w:cs="Arial"/>
        <w:sz w:val="24"/>
        <w:szCs w:val="24"/>
      </w:rPr>
    </w:pPr>
  </w:p>
  <w:p w14:paraId="4F162E2B" w14:textId="77777777" w:rsidR="00E30DE6" w:rsidRPr="008B4031" w:rsidRDefault="00BB3F9F" w:rsidP="00995CCA">
    <w:pPr>
      <w:pStyle w:val="Intestazione"/>
      <w:jc w:val="right"/>
      <w:rPr>
        <w:rFonts w:ascii="Arial" w:hAnsi="Arial" w:cs="Arial"/>
        <w:sz w:val="24"/>
      </w:rPr>
    </w:pPr>
    <w:r w:rsidRPr="008B4031">
      <w:rPr>
        <w:rFonts w:ascii="Arial" w:hAnsi="Arial" w:cs="Arial"/>
        <w:sz w:val="24"/>
      </w:rPr>
      <w:tab/>
      <w:t xml:space="preserve">Roma, </w:t>
    </w:r>
    <w:r w:rsidR="00143D6F">
      <w:rPr>
        <w:rFonts w:ascii="Arial" w:hAnsi="Arial" w:cs="Arial"/>
        <w:sz w:val="24"/>
      </w:rPr>
      <w:t>25 settembre 2018</w:t>
    </w:r>
  </w:p>
  <w:p w14:paraId="20F5F493" w14:textId="77777777" w:rsidR="00E30DE6" w:rsidRPr="008B4031" w:rsidRDefault="00E30DE6" w:rsidP="00E30DE6">
    <w:pPr>
      <w:pStyle w:val="Intestazione"/>
      <w:jc w:val="right"/>
      <w:rPr>
        <w:rFonts w:ascii="Arial" w:hAnsi="Arial" w:cs="Arial"/>
        <w:sz w:val="24"/>
      </w:rPr>
    </w:pPr>
  </w:p>
  <w:p w14:paraId="16B473C9" w14:textId="77777777" w:rsidR="00BB3F9F" w:rsidRPr="00E30DE6" w:rsidRDefault="00BB3F9F" w:rsidP="00E30DE6">
    <w:pPr>
      <w:pStyle w:val="Intestazione"/>
      <w:tabs>
        <w:tab w:val="center" w:pos="1701"/>
      </w:tabs>
      <w:ind w:firstLine="0"/>
      <w:jc w:val="center"/>
      <w:rPr>
        <w:rFonts w:ascii="Arial" w:hAnsi="Arial"/>
        <w:b/>
        <w:sz w:val="32"/>
        <w:szCs w:val="32"/>
      </w:rPr>
    </w:pPr>
    <w:r w:rsidRPr="00E30DE6">
      <w:rPr>
        <w:rFonts w:ascii="Arial" w:hAnsi="Arial"/>
        <w:b/>
        <w:sz w:val="32"/>
        <w:szCs w:val="32"/>
      </w:rPr>
      <w:t>COMUNICATO STAMPA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72455"/>
    <w:multiLevelType w:val="hybridMultilevel"/>
    <w:tmpl w:val="61BCE964"/>
    <w:lvl w:ilvl="0" w:tplc="F7F418B0">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3E2C6E07"/>
    <w:multiLevelType w:val="hybridMultilevel"/>
    <w:tmpl w:val="AB963E08"/>
    <w:lvl w:ilvl="0" w:tplc="7DB0669A">
      <w:numFmt w:val="bullet"/>
      <w:lvlText w:val="-"/>
      <w:lvlJc w:val="left"/>
      <w:pPr>
        <w:ind w:left="1068" w:hanging="360"/>
      </w:pPr>
      <w:rPr>
        <w:rFonts w:ascii="Calibri" w:eastAsiaTheme="minorHAnsi"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37E"/>
    <w:rsid w:val="0001293D"/>
    <w:rsid w:val="000A7BD5"/>
    <w:rsid w:val="000D6E93"/>
    <w:rsid w:val="000E2A5E"/>
    <w:rsid w:val="000E4D5E"/>
    <w:rsid w:val="00124A33"/>
    <w:rsid w:val="00133F24"/>
    <w:rsid w:val="00143D6F"/>
    <w:rsid w:val="001720EB"/>
    <w:rsid w:val="001775ED"/>
    <w:rsid w:val="001935A9"/>
    <w:rsid w:val="001A54B6"/>
    <w:rsid w:val="001B1732"/>
    <w:rsid w:val="001B6293"/>
    <w:rsid w:val="001E1832"/>
    <w:rsid w:val="001F5277"/>
    <w:rsid w:val="0020301D"/>
    <w:rsid w:val="0027437E"/>
    <w:rsid w:val="002769E8"/>
    <w:rsid w:val="002A466A"/>
    <w:rsid w:val="002C5DCF"/>
    <w:rsid w:val="002F4D78"/>
    <w:rsid w:val="00305ABB"/>
    <w:rsid w:val="00347829"/>
    <w:rsid w:val="003626E9"/>
    <w:rsid w:val="003647B9"/>
    <w:rsid w:val="00376F1E"/>
    <w:rsid w:val="00384E6D"/>
    <w:rsid w:val="003D539E"/>
    <w:rsid w:val="00435F67"/>
    <w:rsid w:val="00482BE5"/>
    <w:rsid w:val="00496789"/>
    <w:rsid w:val="00496C7C"/>
    <w:rsid w:val="004A6AF3"/>
    <w:rsid w:val="004B090B"/>
    <w:rsid w:val="004C4B69"/>
    <w:rsid w:val="004D10CD"/>
    <w:rsid w:val="004E496F"/>
    <w:rsid w:val="004F05FA"/>
    <w:rsid w:val="005054B4"/>
    <w:rsid w:val="00525664"/>
    <w:rsid w:val="00527292"/>
    <w:rsid w:val="005557C2"/>
    <w:rsid w:val="00556627"/>
    <w:rsid w:val="00594AD1"/>
    <w:rsid w:val="005A2DBE"/>
    <w:rsid w:val="005D0FD2"/>
    <w:rsid w:val="005E4E6D"/>
    <w:rsid w:val="00612779"/>
    <w:rsid w:val="00666DA1"/>
    <w:rsid w:val="00666FA6"/>
    <w:rsid w:val="006918BA"/>
    <w:rsid w:val="006B3A9C"/>
    <w:rsid w:val="006F203E"/>
    <w:rsid w:val="00723FD5"/>
    <w:rsid w:val="0075280B"/>
    <w:rsid w:val="00771A7A"/>
    <w:rsid w:val="007A2340"/>
    <w:rsid w:val="007A5AF1"/>
    <w:rsid w:val="007B79F2"/>
    <w:rsid w:val="00880A59"/>
    <w:rsid w:val="008B4031"/>
    <w:rsid w:val="008C215F"/>
    <w:rsid w:val="008D176A"/>
    <w:rsid w:val="008E49DC"/>
    <w:rsid w:val="0090259E"/>
    <w:rsid w:val="0091427A"/>
    <w:rsid w:val="00915F20"/>
    <w:rsid w:val="009652C0"/>
    <w:rsid w:val="00970CDB"/>
    <w:rsid w:val="00995CCA"/>
    <w:rsid w:val="009A79E2"/>
    <w:rsid w:val="009D29A6"/>
    <w:rsid w:val="009E3C84"/>
    <w:rsid w:val="009F3D33"/>
    <w:rsid w:val="009F5C9F"/>
    <w:rsid w:val="00A04E2A"/>
    <w:rsid w:val="00A75162"/>
    <w:rsid w:val="00A971B3"/>
    <w:rsid w:val="00AC42B1"/>
    <w:rsid w:val="00AF7609"/>
    <w:rsid w:val="00B01EAC"/>
    <w:rsid w:val="00B060BC"/>
    <w:rsid w:val="00B1439C"/>
    <w:rsid w:val="00B419C6"/>
    <w:rsid w:val="00B52F62"/>
    <w:rsid w:val="00B87110"/>
    <w:rsid w:val="00B94625"/>
    <w:rsid w:val="00BB3F9F"/>
    <w:rsid w:val="00BC2D3D"/>
    <w:rsid w:val="00BD4E77"/>
    <w:rsid w:val="00BE4D1B"/>
    <w:rsid w:val="00BF7C26"/>
    <w:rsid w:val="00C01FF6"/>
    <w:rsid w:val="00C20348"/>
    <w:rsid w:val="00C307D3"/>
    <w:rsid w:val="00C348BD"/>
    <w:rsid w:val="00CC7B9A"/>
    <w:rsid w:val="00CD3474"/>
    <w:rsid w:val="00CE040F"/>
    <w:rsid w:val="00CE3D43"/>
    <w:rsid w:val="00D0415E"/>
    <w:rsid w:val="00D31A67"/>
    <w:rsid w:val="00D770FB"/>
    <w:rsid w:val="00D94423"/>
    <w:rsid w:val="00DA3ADF"/>
    <w:rsid w:val="00DC6B6C"/>
    <w:rsid w:val="00DD6084"/>
    <w:rsid w:val="00DE094B"/>
    <w:rsid w:val="00E12D43"/>
    <w:rsid w:val="00E30DE6"/>
    <w:rsid w:val="00E8589B"/>
    <w:rsid w:val="00E8594F"/>
    <w:rsid w:val="00EC263E"/>
    <w:rsid w:val="00EE38A8"/>
    <w:rsid w:val="00EE7657"/>
    <w:rsid w:val="00EF4949"/>
    <w:rsid w:val="00F03C5D"/>
    <w:rsid w:val="00F15D7E"/>
    <w:rsid w:val="00F538AC"/>
    <w:rsid w:val="00F63F8D"/>
    <w:rsid w:val="00F73606"/>
    <w:rsid w:val="00F74A03"/>
    <w:rsid w:val="00F76F14"/>
    <w:rsid w:val="00F9080B"/>
    <w:rsid w:val="00FD09BD"/>
    <w:rsid w:val="00FF46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D237B7"/>
  <w15:docId w15:val="{645162D9-2A02-45C4-8C68-7E2E00A47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70CDB"/>
    <w:pPr>
      <w:ind w:firstLine="1021"/>
      <w:jc w:val="both"/>
    </w:pPr>
    <w:rPr>
      <w:rFonts w:ascii="Arial" w:eastAsia="Times New Roman" w:hAnsi="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71A7A"/>
    <w:pPr>
      <w:tabs>
        <w:tab w:val="center" w:pos="4819"/>
        <w:tab w:val="right" w:pos="9638"/>
      </w:tabs>
    </w:pPr>
    <w:rPr>
      <w:rFonts w:ascii="Calibri" w:eastAsia="Calibri" w:hAnsi="Calibri"/>
      <w:sz w:val="22"/>
      <w:szCs w:val="22"/>
      <w:lang w:eastAsia="en-US"/>
    </w:rPr>
  </w:style>
  <w:style w:type="character" w:customStyle="1" w:styleId="IntestazioneCarattere">
    <w:name w:val="Intestazione Carattere"/>
    <w:basedOn w:val="Carpredefinitoparagrafo"/>
    <w:link w:val="Intestazione"/>
    <w:uiPriority w:val="99"/>
    <w:rsid w:val="00771A7A"/>
  </w:style>
  <w:style w:type="paragraph" w:styleId="Pidipagina">
    <w:name w:val="footer"/>
    <w:basedOn w:val="Normale"/>
    <w:link w:val="PidipaginaCarattere"/>
    <w:uiPriority w:val="99"/>
    <w:unhideWhenUsed/>
    <w:rsid w:val="00771A7A"/>
    <w:pPr>
      <w:tabs>
        <w:tab w:val="center" w:pos="4819"/>
        <w:tab w:val="right" w:pos="9638"/>
      </w:tabs>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771A7A"/>
  </w:style>
  <w:style w:type="character" w:styleId="Collegamentoipertestuale">
    <w:name w:val="Hyperlink"/>
    <w:uiPriority w:val="99"/>
    <w:unhideWhenUsed/>
    <w:rsid w:val="00970CDB"/>
    <w:rPr>
      <w:color w:val="0563C1"/>
      <w:u w:val="single"/>
    </w:rPr>
  </w:style>
  <w:style w:type="paragraph" w:styleId="Testofumetto">
    <w:name w:val="Balloon Text"/>
    <w:basedOn w:val="Normale"/>
    <w:link w:val="TestofumettoCarattere"/>
    <w:uiPriority w:val="99"/>
    <w:semiHidden/>
    <w:unhideWhenUsed/>
    <w:rsid w:val="00E30DE6"/>
    <w:rPr>
      <w:rFonts w:ascii="Tahoma" w:hAnsi="Tahoma" w:cs="Tahoma"/>
      <w:sz w:val="16"/>
      <w:szCs w:val="16"/>
    </w:rPr>
  </w:style>
  <w:style w:type="character" w:customStyle="1" w:styleId="TestofumettoCarattere">
    <w:name w:val="Testo fumetto Carattere"/>
    <w:link w:val="Testofumetto"/>
    <w:uiPriority w:val="99"/>
    <w:semiHidden/>
    <w:rsid w:val="00E30DE6"/>
    <w:rPr>
      <w:rFonts w:ascii="Tahoma" w:eastAsia="Times New Roman" w:hAnsi="Tahoma" w:cs="Tahoma"/>
      <w:sz w:val="16"/>
      <w:szCs w:val="16"/>
      <w:lang w:eastAsia="it-IT"/>
    </w:rPr>
  </w:style>
  <w:style w:type="paragraph" w:styleId="Nessunaspaziatura">
    <w:name w:val="No Spacing"/>
    <w:uiPriority w:val="1"/>
    <w:qFormat/>
    <w:rsid w:val="0027437E"/>
    <w:pPr>
      <w:ind w:firstLine="1021"/>
      <w:jc w:val="both"/>
    </w:pPr>
    <w:rPr>
      <w:rFonts w:ascii="Arial" w:eastAsia="Times New Roman" w:hAnsi="Arial"/>
      <w:sz w:val="24"/>
    </w:rPr>
  </w:style>
  <w:style w:type="table" w:styleId="Grigliatabella">
    <w:name w:val="Table Grid"/>
    <w:basedOn w:val="Tabellanormale"/>
    <w:uiPriority w:val="39"/>
    <w:rsid w:val="009E3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D78"/>
    <w:pPr>
      <w:ind w:left="720"/>
      <w:contextualSpacing/>
    </w:pPr>
  </w:style>
  <w:style w:type="character" w:styleId="Menzionenonrisolta">
    <w:name w:val="Unresolved Mention"/>
    <w:basedOn w:val="Carpredefinitoparagrafo"/>
    <w:uiPriority w:val="99"/>
    <w:semiHidden/>
    <w:unhideWhenUsed/>
    <w:rsid w:val="004967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91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image" Target="media/image6.png"/><Relationship Id="rId26" Type="http://schemas.openxmlformats.org/officeDocument/2006/relationships/image" Target="media/image14.jpg"/><Relationship Id="rId3" Type="http://schemas.openxmlformats.org/officeDocument/2006/relationships/customXml" Target="../customXml/item3.xml"/><Relationship Id="rId21" Type="http://schemas.openxmlformats.org/officeDocument/2006/relationships/image" Target="media/image9.jpe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jpeg"/><Relationship Id="rId25" Type="http://schemas.openxmlformats.org/officeDocument/2006/relationships/image" Target="media/image13.jp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jp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2.jpe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image" Target="media/image7.jpe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10.jpg"/><Relationship Id="rId27" Type="http://schemas.openxmlformats.org/officeDocument/2006/relationships/image" Target="media/image15.png"/><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7.png"/></Relationships>
</file>

<file path=word/_rels/header2.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d2003e8-ee4e-4182-9e66-4c90256c9f25"/>
    <Descrizione xmlns="f24d3693-761f-4a0a-a3db-7a35dd342fc1" xsi:nil="true"/>
    <Tipo_x0020_File xmlns="f24d3693-761f-4a0a-a3db-7a35dd342fc1">Documento</Tipo_x0020_File>
    <Titolo_x0020_Comunicato xmlns="f24d3693-761f-4a0a-a3db-7a35dd342fc1">sommerso nel turismo</Titolo_x0020_Comunicato>
    <_dlc_DocId xmlns="dd2003e8-ee4e-4182-9e66-4c90256c9f25">FEDERALB-243-684</_dlc_DocId>
    <_dlc_DocIdUrl xmlns="dd2003e8-ee4e-4182-9e66-4c90256c9f25">
      <Url>https://intranet.federalberghi.it/pubblicazioni/_layouts/15/DocIdRedir.aspx?ID=FEDERALB-243-684</Url>
      <Description>FEDERALB-243-684</Description>
    </_dlc_DocIdUrl>
    <Pagina xmlns="f24d3693-761f-4a0a-a3db-7a35dd342fc1">http://www.federalberghi.it/comunicati/sommerso-nel-turismo.aspx</Pagina>
    <UrlImmagine xmlns="f24d3693-761f-4a0a-a3db-7a35dd342fc1" xsi:nil="true"/>
    <Pubblicato xmlns="f24d3693-761f-4a0a-a3db-7a35dd342fc1">false</Pubblicato>
    <Approvazione_x0020_di xmlns="f24d3693-761f-4a0a-a3db-7a35dd342fc1">
      <UserInfo>
        <DisplayName/>
        <AccountId xsi:nil="true"/>
        <AccountType/>
      </UserInfo>
    </Approvazione_x0020_di>
    <Esito_x0020_Approvazione xmlns="f24d3693-761f-4a0a-a3db-7a35dd342fc1" xsi:nil="true"/>
    <Data_x0020_Approvazione xmlns="f24d3693-761f-4a0a-a3db-7a35dd342fc1" xsi:nil="true"/>
    <Approvazione_x0020_di0 xmlns="f24d3693-761f-4a0a-a3db-7a35dd342fc1">
      <UserInfo>
        <DisplayName/>
        <AccountId xsi:nil="true"/>
        <AccountType/>
      </UserInfo>
    </Approvazione_x0020_di0>
    <Note_x0020_Approvazione xmlns="f24d3693-761f-4a0a-a3db-7a35dd342fc1" xsi:nil="true"/>
    <Approvata xmlns="f24d3693-761f-4a0a-a3db-7a35dd342fc1">false</Approvata>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2B7E3A3F36C58C448FD0FBD8815CF023" ma:contentTypeVersion="52" ma:contentTypeDescription="Creare un nuovo documento." ma:contentTypeScope="" ma:versionID="5aecfa01c5a5240eadb1981cfbfe948a">
  <xsd:schema xmlns:xsd="http://www.w3.org/2001/XMLSchema" xmlns:xs="http://www.w3.org/2001/XMLSchema" xmlns:p="http://schemas.microsoft.com/office/2006/metadata/properties" xmlns:ns2="dd2003e8-ee4e-4182-9e66-4c90256c9f25" xmlns:ns3="f24d3693-761f-4a0a-a3db-7a35dd342fc1" targetNamespace="http://schemas.microsoft.com/office/2006/metadata/properties" ma:root="true" ma:fieldsID="90ef73cbe9b009f0d687026cdf57681d" ns2:_="" ns3:_="">
    <xsd:import namespace="dd2003e8-ee4e-4182-9e66-4c90256c9f25"/>
    <xsd:import namespace="f24d3693-761f-4a0a-a3db-7a35dd342fc1"/>
    <xsd:element name="properties">
      <xsd:complexType>
        <xsd:sequence>
          <xsd:element name="documentManagement">
            <xsd:complexType>
              <xsd:all>
                <xsd:element ref="ns2:_dlc_DocId" minOccurs="0"/>
                <xsd:element ref="ns2:_dlc_DocIdUrl" minOccurs="0"/>
                <xsd:element ref="ns2:_dlc_DocIdPersistId" minOccurs="0"/>
                <xsd:element ref="ns3:Titolo_x0020_Comunicato" minOccurs="0"/>
                <xsd:element ref="ns3:Descrizione" minOccurs="0"/>
                <xsd:element ref="ns3:Tipo_x0020_File" minOccurs="0"/>
                <xsd:element ref="ns2:TaxCatchAll" minOccurs="0"/>
                <xsd:element ref="ns3:Pagina" minOccurs="0"/>
                <xsd:element ref="ns3:UrlImmagine" minOccurs="0"/>
                <xsd:element ref="ns3:Pubblicato" minOccurs="0"/>
                <xsd:element ref="ns3:Data_x0020_Approvazione" minOccurs="0"/>
                <xsd:element ref="ns3:Approvazione_x0020_di" minOccurs="0"/>
                <xsd:element ref="ns3:Esito_x0020_Approvazione" minOccurs="0"/>
                <xsd:element ref="ns3:Note_x0020_Approvazione" minOccurs="0"/>
                <xsd:element ref="ns3:Approvazione_x0020_di0" minOccurs="0"/>
                <xsd:element ref="ns3:Approv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003e8-ee4e-4182-9e66-4c90256c9f25"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alva ID in modo permanente" ma:description="Mantenere ID all'aggiunta." ma:hidden="true" ma:internalName="_dlc_DocIdPersistId" ma:readOnly="true">
      <xsd:simpleType>
        <xsd:restriction base="dms:Boolean"/>
      </xsd:simpleType>
    </xsd:element>
    <xsd:element name="TaxCatchAll" ma:index="14" nillable="true" ma:displayName="Colonna per tutti i valori di tassonomia" ma:hidden="true" ma:list="{70f68d7f-1625-4f2d-a060-310654ca9bca}" ma:internalName="TaxCatchAll" ma:showField="CatchAllData" ma:web="dd2003e8-ee4e-4182-9e66-4c90256c9f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4d3693-761f-4a0a-a3db-7a35dd342fc1" elementFormDefault="qualified">
    <xsd:import namespace="http://schemas.microsoft.com/office/2006/documentManagement/types"/>
    <xsd:import namespace="http://schemas.microsoft.com/office/infopath/2007/PartnerControls"/>
    <xsd:element name="Titolo_x0020_Comunicato" ma:index="11" nillable="true" ma:displayName="Titolo_new" ma:description="è il titolo che appare nel box in anteprima in home page" ma:hidden="true" ma:internalName="Titolo_x0020_Comunicato" ma:readOnly="false">
      <xsd:simpleType>
        <xsd:restriction base="dms:Text">
          <xsd:maxLength value="255"/>
        </xsd:restriction>
      </xsd:simpleType>
    </xsd:element>
    <xsd:element name="Descrizione" ma:index="12" nillable="true" ma:displayName="Testo" ma:hidden="true" ma:internalName="Descrizione" ma:readOnly="false">
      <xsd:simpleType>
        <xsd:restriction base="dms:Note"/>
      </xsd:simpleType>
    </xsd:element>
    <xsd:element name="Tipo_x0020_File" ma:index="13" nillable="true" ma:displayName="Tipo File" ma:default="Allegato" ma:format="Dropdown" ma:internalName="Tipo_x0020_File">
      <xsd:simpleType>
        <xsd:restriction base="dms:Choice">
          <xsd:enumeration value="Documento"/>
          <xsd:enumeration value="Allegato"/>
        </xsd:restriction>
      </xsd:simpleType>
    </xsd:element>
    <xsd:element name="Pagina" ma:index="15" nillable="true" ma:displayName="Pagina" ma:hidden="true" ma:internalName="Pagina" ma:readOnly="false">
      <xsd:simpleType>
        <xsd:restriction base="dms:Text">
          <xsd:maxLength value="255"/>
        </xsd:restriction>
      </xsd:simpleType>
    </xsd:element>
    <xsd:element name="UrlImmagine" ma:index="16" nillable="true" ma:displayName="UrlImmagine" ma:hidden="true" ma:internalName="UrlImmagine" ma:readOnly="false">
      <xsd:simpleType>
        <xsd:restriction base="dms:Text">
          <xsd:maxLength value="255"/>
        </xsd:restriction>
      </xsd:simpleType>
    </xsd:element>
    <xsd:element name="Pubblicato" ma:index="17" nillable="true" ma:displayName="Pubblicato" ma:default="0" ma:internalName="Pubblicato">
      <xsd:simpleType>
        <xsd:restriction base="dms:Boolean"/>
      </xsd:simpleType>
    </xsd:element>
    <xsd:element name="Data_x0020_Approvazione" ma:index="18" nillable="true" ma:displayName="Data Approvazione" ma:format="DateTime" ma:internalName="Data_x0020_Approvazione">
      <xsd:simpleType>
        <xsd:restriction base="dms:DateTime"/>
      </xsd:simpleType>
    </xsd:element>
    <xsd:element name="Approvazione_x0020_di" ma:index="19" nillable="true" ma:displayName="Approvatore" ma:list="UserInfo" ma:SharePointGroup="0" ma:internalName="Approvazione_x0020_di"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sito_x0020_Approvazione" ma:index="20" nillable="true" ma:displayName="Esito Approvazione" ma:format="Dropdown" ma:internalName="Esito_x0020_Approvazione">
      <xsd:simpleType>
        <xsd:restriction base="dms:Choice">
          <xsd:enumeration value="In attesa di approvazione"/>
          <xsd:enumeration value="Approvata"/>
          <xsd:enumeration value="Da Modificare"/>
        </xsd:restriction>
      </xsd:simpleType>
    </xsd:element>
    <xsd:element name="Note_x0020_Approvazione" ma:index="21" nillable="true" ma:displayName="Note Approvazione" ma:internalName="Note_x0020_Approvazione">
      <xsd:simpleType>
        <xsd:restriction base="dms:Note">
          <xsd:maxLength value="255"/>
        </xsd:restriction>
      </xsd:simpleType>
    </xsd:element>
    <xsd:element name="Approvazione_x0020_di0" ma:index="22" nillable="true" ma:displayName="Approvazione di" ma:list="UserInfo" ma:SharePointGroup="0" ma:internalName="Approvazione_x0020_di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ta" ma:index="27" nillable="true" ma:displayName="Approvata" ma:default="0" ma:internalName="Approvata">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D1FA2-73E4-41A1-B87E-554D411EA581}"/>
</file>

<file path=customXml/itemProps2.xml><?xml version="1.0" encoding="utf-8"?>
<ds:datastoreItem xmlns:ds="http://schemas.openxmlformats.org/officeDocument/2006/customXml" ds:itemID="{5F7CBE27-3575-48B6-A032-5449F1D5D099}"/>
</file>

<file path=customXml/itemProps3.xml><?xml version="1.0" encoding="utf-8"?>
<ds:datastoreItem xmlns:ds="http://schemas.openxmlformats.org/officeDocument/2006/customXml" ds:itemID="{6AE8ED2B-7E2E-4486-A946-CC7BF3D8B01C}"/>
</file>

<file path=customXml/itemProps4.xml><?xml version="1.0" encoding="utf-8"?>
<ds:datastoreItem xmlns:ds="http://schemas.openxmlformats.org/officeDocument/2006/customXml" ds:itemID="{A66681DE-BA62-40F2-9853-D7A48227D5E2}"/>
</file>

<file path=customXml/itemProps5.xml><?xml version="1.0" encoding="utf-8"?>
<ds:datastoreItem xmlns:ds="http://schemas.openxmlformats.org/officeDocument/2006/customXml" ds:itemID="{5742D4C2-25CC-4E8F-8AA2-C6164FFF4702}"/>
</file>

<file path=customXml/itemProps6.xml><?xml version="1.0" encoding="utf-8"?>
<ds:datastoreItem xmlns:ds="http://schemas.openxmlformats.org/officeDocument/2006/customXml" ds:itemID="{A42BB2EF-59CC-4840-8C4D-2471D3C51BBC}"/>
</file>

<file path=docProps/app.xml><?xml version="1.0" encoding="utf-8"?>
<Properties xmlns="http://schemas.openxmlformats.org/officeDocument/2006/extended-properties" xmlns:vt="http://schemas.openxmlformats.org/officeDocument/2006/docPropsVTypes">
  <Template>Normal</Template>
  <TotalTime>23</TotalTime>
  <Pages>6</Pages>
  <Words>1566</Words>
  <Characters>8930</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dilaga il sommerso turistico</vt:lpstr>
    </vt:vector>
  </TitlesOfParts>
  <Company/>
  <LinksUpToDate>false</LinksUpToDate>
  <CharactersWithSpaces>10476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dilaga il sommerso turistico</dc:title>
  <dc:subject/>
  <dc:creator>Emilio La Serra</dc:creator>
  <cp:keywords/>
  <cp:lastModifiedBy>Alessandro Massimo Nucara</cp:lastModifiedBy>
  <cp:revision>12</cp:revision>
  <cp:lastPrinted>2018-09-13T18:04:00Z</cp:lastPrinted>
  <dcterms:created xsi:type="dcterms:W3CDTF">2018-09-17T11:21:00Z</dcterms:created>
  <dcterms:modified xsi:type="dcterms:W3CDTF">2018-09-22T11:23:00Z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0x0101002B7E3A3F36C58C448FD0FBD8815CF023</vt:lpwstr>
  </property>
  <property fmtid="{D5CDD505-2E9C-101B-9397-08002B2CF9AE}" pid="3" name="_dlc_DocId">
    <vt:lpwstr>FEDERALB-131-35569</vt:lpwstr>
  </property>
  <property fmtid="{D5CDD505-2E9C-101B-9397-08002B2CF9AE}" pid="4" name="_dlc_DocIdItemGuid">
    <vt:lpwstr>28717afc-05dd-466a-974d-304158eb4e7d</vt:lpwstr>
  </property>
  <property fmtid="{D5CDD505-2E9C-101B-9397-08002B2CF9AE}" pid="5" name="_dlc_DocIdUrl">
    <vt:lpwstr>http://sharepoint01:8000/_layouts/15/DocIdRedir.aspx?ID=FEDERALB-131-35569, FEDERALB-131-35569</vt:lpwstr>
  </property>
  <property fmtid="{D5CDD505-2E9C-101B-9397-08002B2CF9AE}" pid="6" name="Data Pubblicazione">
    <vt:filetime>2015-11-13T10:00:00Z</vt:filetime>
  </property>
</Properties>
</file>